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Preface</w:t>
      </w:r>
    </w:p>
    <w:p>
      <w:pPr>
        <w:spacing w:lineRule="auto"/>
      </w:pPr>
      <w:r>
        <w:rPr/>
        <w:t xml:space="preserve">Welcome to the Family History Research (FHR) program at BYU-Idaho (BYUI)! We're excited to have you as part of the program. Whether you have chosen to enroll in these courses for personal development or to pursue a career as a professional genealogist, please be aware that these are university level courses. As such, you will be expected to complete college level work and fulfill all course requirements. On average, students spend 3-4 hours per week per credit to successfully complete their course requirements. Most courses in this program are 3-credit courses and will necessitate at least 9-12 hours of your time each week. In the time you dedicate to your studies, you will develop invaluable genealogical skills.</w:t>
      </w:r>
    </w:p>
    <w:p>
      <w:pPr>
        <w:spacing w:lineRule="auto"/>
      </w:pPr>
      <w:r>
        <w:rPr/>
        <w:t xml:space="preserve">There are four areas of learning that you need to be aware of as you take Family History and Genealogy (FHGEN) courses. Take time to familiarize yourself with The Spirit of Ricks, the BYUI Learning Model, the FHR Program, and the FHR Technical Requirements.</w:t>
      </w:r>
    </w:p>
    <w:p>
      <w:pPr>
        <w:pStyle w:val="Heading2"/>
        <w:spacing w:lineRule="auto"/>
      </w:pPr>
      <w:r>
        <w:rPr/>
        <w:t xml:space="preserve">The Spirit of Ricks</w:t>
      </w:r>
    </w:p>
    <w:p>
      <w:pPr>
        <w:spacing w:lineRule="auto"/>
      </w:pPr>
      <w:r>
        <w:rPr/>
      </w:r>
    </w:p>
    <w:p>
      <w:pPr>
        <w:spacing w:lineRule="auto"/>
      </w:pPr>
      <w:r>
        <w:rPr/>
        <w:t xml:space="preserve">View (</w:t>
      </w:r>
      <w:hyperlink r:id="rId6">
        <w:r>
          <w:rPr>
            <w:rStyle w:val="Hyperlink"/>
          </w:rPr>
          <w:t xml:space="preserve">Video)</w:t>
        </w:r>
      </w:hyperlink>
      <w:r>
        <w:rPr/>
        <w:t xml:space="preserve"> | Read (</w:t>
      </w:r>
      <w:hyperlink r:id="rId7">
        <w:r>
          <w:rPr>
            <w:rStyle w:val="Hyperlink"/>
          </w:rPr>
          <w:t xml:space="preserve">Text version)</w:t>
        </w:r>
      </w:hyperlink>
      <w:r>
        <w:rPr/>
        <w:t xml:space="preserve"> | Listen to (</w:t>
      </w:r>
      <w:hyperlink r:id="rId8">
        <w:r>
          <w:rPr>
            <w:rStyle w:val="Hyperlink"/>
          </w:rPr>
          <w:t xml:space="preserve">Audio version)</w:t>
        </w:r>
      </w:hyperlink>
      <w:r>
        <w:rPr/>
        <w:t xml:space="preserve"> President Clark’s “The Spirit of Ricks” speech.</w:t>
      </w:r>
    </w:p>
    <w:p>
      <w:pPr>
        <w:pStyle w:val="Heading2"/>
        <w:spacing w:lineRule="auto"/>
      </w:pPr>
      <w:r>
        <w:rPr/>
        <w:t xml:space="preserve">BYUI Learning Model</w:t>
      </w:r>
    </w:p>
    <w:p>
      <w:pPr>
        <w:spacing w:lineRule="auto"/>
      </w:pPr>
      <w:r>
        <w:rPr/>
        <w:t xml:space="preserve">The Learning Model deepens the learning experiences of students at BYUI and enables students to take greater responsibility for their own learning and for teaching one another. The model is structured around three steps and five principles and examples can be found here: </w:t>
      </w:r>
      <w:r>
        <w:rPr/>
      </w:r>
      <w:r>
        <w:rPr/>
        <w:t xml:space="preserve">. Review the steps and principles and consider how you will incorporate them into your learning. </w:t>
      </w:r>
    </w:p>
    <w:p>
      <w:pPr>
        <w:pStyle w:val="Heading2"/>
        <w:spacing w:lineRule="auto"/>
      </w:pPr>
      <w:r>
        <w:rPr/>
        <w:t xml:space="preserve">FHR Program</w:t>
      </w:r>
    </w:p>
    <w:p>
      <w:pPr>
        <w:spacing w:lineRule="auto"/>
      </w:pPr>
      <w:r>
        <w:rPr/>
        <w:t xml:space="preserve">The BYUI FHR program offers two certificates and one associate degree. The certificates and associate degree may also be stacked into a bachelor degree. Please note the names of the certificates and degrees and view the courses and requirements to complete them. </w:t>
      </w:r>
    </w:p>
    <w:p>
      <w:pPr>
        <w:numPr>
          <w:ilvl w:val="0"/>
          <w:numId w:val="1"/>
        </w:numPr>
        <w:spacing w:lineRule="auto"/>
      </w:pPr>
      <w:r>
        <w:rPr/>
      </w:r>
    </w:p>
    <w:p>
      <w:pPr>
        <w:numPr>
          <w:ilvl w:val="0"/>
          <w:numId w:val="1"/>
        </w:numPr>
        <w:spacing w:lineRule="auto"/>
      </w:pPr>
      <w:r>
        <w:rPr/>
      </w:r>
    </w:p>
    <w:p>
      <w:pPr>
        <w:numPr>
          <w:ilvl w:val="0"/>
          <w:numId w:val="1"/>
        </w:numPr>
        <w:spacing w:lineRule="auto"/>
      </w:pPr>
      <w:r>
        <w:rPr/>
      </w:r>
    </w:p>
    <w:p>
      <w:pPr>
        <w:numPr>
          <w:ilvl w:val="0"/>
          <w:numId w:val="1"/>
        </w:numPr>
        <w:spacing w:lineRule="auto"/>
      </w:pPr>
      <w:r>
        <w:rPr/>
      </w:r>
    </w:p>
    <w:p>
      <w:pPr>
        <w:pStyle w:val="Heading2"/>
        <w:spacing w:lineRule="auto"/>
      </w:pPr>
      <w:r>
        <w:rPr/>
        <w:t xml:space="preserve">FHR </w:t>
      </w:r>
      <w:r>
        <w:rPr/>
        <w:t xml:space="preserve">Technical Requirements</w:t>
      </w:r>
    </w:p>
    <w:p>
      <w:pPr>
        <w:spacing w:lineRule="auto"/>
      </w:pPr>
      <w:r>
        <w:rPr/>
        <w:t xml:space="preserve">Check your course syllabus for specific information, but you will need the following for this program:</w:t>
      </w:r>
    </w:p>
    <w:p>
      <w:pPr>
        <w:numPr>
          <w:ilvl w:val="0"/>
          <w:numId w:val="2"/>
        </w:numPr>
        <w:spacing w:lineRule="auto"/>
      </w:pPr>
      <w:r>
        <w:rPr/>
        <w:t xml:space="preserve">Computer or laptop (Chromebooks are discouraged)</w:t>
      </w:r>
    </w:p>
    <w:p>
      <w:pPr>
        <w:numPr>
          <w:ilvl w:val="0"/>
          <w:numId w:val="2"/>
        </w:numPr>
        <w:spacing w:lineRule="auto"/>
      </w:pPr>
      <w:r>
        <w:rPr/>
        <w:t xml:space="preserve">Webcam</w:t>
      </w:r>
    </w:p>
    <w:p>
      <w:pPr>
        <w:numPr>
          <w:ilvl w:val="0"/>
          <w:numId w:val="2"/>
        </w:numPr>
        <w:spacing w:lineRule="auto"/>
      </w:pPr>
      <w:r>
        <w:rPr/>
        <w:t xml:space="preserve">Microphone</w:t>
      </w:r>
    </w:p>
    <w:p>
      <w:pPr>
        <w:numPr>
          <w:ilvl w:val="0"/>
          <w:numId w:val="2"/>
        </w:numPr>
        <w:spacing w:lineRule="auto"/>
      </w:pPr>
      <w:r>
        <w:rPr/>
        <w:t xml:space="preserve">Microsoft Office Suite: BYU-Idaho students can download this for free at the </w:t>
      </w:r>
      <w:r>
        <w:rPr/>
      </w:r>
    </w:p>
    <w:p>
      <w:pPr>
        <w:numPr>
          <w:ilvl w:val="0"/>
          <w:numId w:val="2"/>
        </w:numPr>
        <w:spacing w:lineRule="auto"/>
      </w:pPr>
      <w:r>
        <w:rPr/>
        <w:t xml:space="preserve">PDF reader: </w:t>
      </w:r>
      <w:r>
        <w:rPr/>
      </w:r>
      <w:r>
        <w:rPr/>
        <w:t xml:space="preserve"> for a free PDF reader.</w:t>
      </w:r>
    </w:p>
    <w:p>
      <w:pPr>
        <w:numPr>
          <w:ilvl w:val="0"/>
          <w:numId w:val="2"/>
        </w:numPr>
        <w:spacing w:lineRule="auto"/>
      </w:pPr>
      <w:r>
        <w:rPr/>
        <w:t xml:space="preserve">RootsMagic or other genealogical software: This will be acquired in FHGEN 120.</w:t>
      </w:r>
    </w:p>
    <w:p>
      <w:pPr>
        <w:numPr>
          <w:ilvl w:val="0"/>
          <w:numId w:val="2"/>
        </w:numPr>
        <w:spacing w:lineRule="auto"/>
      </w:pPr>
      <w:r>
        <w:rPr/>
        <w:t xml:space="preserve">Free FamilySearch account: Register </w:t>
      </w:r>
      <w:r>
        <w:rPr/>
      </w:r>
      <w:r>
        <w:rPr/>
        <w:t xml:space="preserve"> </w:t>
      </w:r>
    </w:p>
    <w:p>
      <w:pPr>
        <w:numPr>
          <w:ilvl w:val="0"/>
          <w:numId w:val="2"/>
        </w:numPr>
        <w:spacing w:lineRule="auto"/>
      </w:pPr>
      <w:r>
        <w:rPr/>
        <w:t xml:space="preserve">Access to a FamilySearch Center or Affiliate Library: </w:t>
      </w:r>
      <w:r>
        <w:rPr/>
      </w:r>
      <w:r>
        <w:rPr/>
        <w:t xml:space="preserve"> to find a location near you. This will allow you free access to Ancestry.com, MyHeritage.com, FindMyPast.com, and other partner sites.  </w:t>
      </w:r>
    </w:p>
    <w:p>
      <w:pPr>
        <w:spacing w:lineRule="auto"/>
      </w:pPr>
      <w:r>
        <w:rPr/>
        <w:t xml:space="preserve">The following items are helpful, but optional</w:t>
      </w:r>
      <w:r>
        <w:rPr/>
        <w:t xml:space="preserve">:</w:t>
      </w:r>
    </w:p>
    <w:p>
      <w:pPr>
        <w:numPr>
          <w:ilvl w:val="0"/>
          <w:numId w:val="3"/>
        </w:numPr>
        <w:spacing w:lineRule="auto"/>
      </w:pPr>
      <w:r>
        <w:rPr/>
        <w:t xml:space="preserve">Mobile device camera</w:t>
      </w:r>
    </w:p>
    <w:p>
      <w:pPr>
        <w:numPr>
          <w:ilvl w:val="0"/>
          <w:numId w:val="3"/>
        </w:numPr>
        <w:spacing w:lineRule="auto"/>
      </w:pPr>
      <w:r>
        <w:rPr/>
        <w:t xml:space="preserve">Printer</w:t>
      </w:r>
    </w:p>
    <w:p>
      <w:pPr>
        <w:numPr>
          <w:ilvl w:val="0"/>
          <w:numId w:val="3"/>
        </w:numPr>
        <w:spacing w:lineRule="auto"/>
      </w:pPr>
      <w:r>
        <w:rPr/>
        <w:t xml:space="preserve">Scanner</w:t>
      </w:r>
    </w:p>
    <w:p>
      <w:pPr>
        <w:numPr>
          <w:ilvl w:val="0"/>
          <w:numId w:val="3"/>
        </w:numPr>
        <w:spacing w:lineRule="auto"/>
      </w:pPr>
      <w:r>
        <w:rPr/>
        <w:t xml:space="preserve">Church of Jesus Christ of Latter-day Saints Account: This will give you free access to Ancestry.com, MyHeritage.com, FindMyPast.com, and other partner sites.</w:t>
      </w:r>
    </w:p>
    <w:p>
      <w:pPr>
        <w:spacing w:lineRule="auto"/>
      </w:pPr>
      <w:r>
        <w:rPr/>
        <w:t xml:space="preserve">The following tutorials may be helpful to you:</w:t>
      </w:r>
    </w:p>
    <w:p>
      <w:pPr>
        <w:numPr>
          <w:ilvl w:val="0"/>
          <w:numId w:val="4"/>
        </w:numPr>
        <w:spacing w:lineRule="auto"/>
      </w:pPr>
      <w:r>
        <w:rPr/>
      </w:r>
    </w:p>
    <w:p>
      <w:pPr>
        <w:numPr>
          <w:ilvl w:val="0"/>
          <w:numId w:val="4"/>
        </w:numPr>
        <w:spacing w:lineRule="auto"/>
      </w:pPr>
      <w:r>
        <w:rPr/>
      </w:r>
    </w:p>
    <w:p>
      <w:pPr>
        <w:numPr>
          <w:ilvl w:val="0"/>
          <w:numId w:val="4"/>
        </w:numPr>
        <w:spacing w:lineRule="auto"/>
      </w:pPr>
      <w:r>
        <w:rPr/>
      </w:r>
    </w:p>
    <w:p>
      <w:pPr>
        <w:numPr>
          <w:ilvl w:val="0"/>
          <w:numId w:val="4"/>
        </w:numPr>
        <w:spacing w:lineRule="auto"/>
      </w:pPr>
      <w:r>
        <w:rPr/>
      </w:r>
    </w:p>
    <w:p>
      <w:pPr>
        <w:numPr>
          <w:ilvl w:val="0"/>
          <w:numId w:val="4"/>
        </w:numPr>
        <w:spacing w:lineRule="auto"/>
      </w:pPr>
      <w:r>
        <w:rPr/>
      </w:r>
      <w:r>
        <w:rPr/>
      </w:r>
    </w:p>
    <w:p>
      <w:pPr>
        <w:numPr>
          <w:ilvl w:val="0"/>
          <w:numId w:val="4"/>
        </w:numPr>
        <w:spacing w:lineRule="auto"/>
      </w:pPr>
      <w:r>
        <w:rPr/>
      </w:r>
    </w:p>
    <w:p>
      <w:pPr>
        <w:spacing w:lineRule="auto"/>
      </w:pPr>
      <w:r>
        <w:rPr/>
        <w:br w:type="textWrapping"/>
      </w:r>
    </w:p>
    <w:p>
      <w:pPr>
        <w:spacing w:lineRule="auto"/>
      </w:pPr>
      <w:r>
        <w:rPr/>
        <w:br w:type="textWrapping"/>
      </w:r>
    </w:p>
    <w:p>
      <w:pPr>
        <w:spacing w:lineRule="auto"/>
      </w:pPr>
      <w:r>
        <w:rPr/>
        <w:br w:type="textWrapping"/>
      </w:r>
    </w:p>
    <w:p>
      <w:pPr>
        <w:spacing w:lineRule="auto"/>
      </w:pPr>
      <w:r>
        <w:rPr/>
        <w:t xml:space="preserve">Read this online at </w:t>
      </w:r>
      <w:hyperlink r:id="rId9">
        <w:r>
          <w:rPr>
            <w:rStyle w:val="Hyperlink"/>
          </w:rPr>
          <w:t xml:space="preserve">https://books.byui.edu/fhgen_110_textbook_/preface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cdnapisec.kaltura.com/p/1157612/sp/115761200/embedIframeJs/uiconf_id/33020032/partner_id/1157612?iframeembed=true&amp;amp;playerId=kaltura_player_1531840213&amp;amp;entry_id=0_vusngg77" TargetMode="External"/>
  <Relationship Id="rId7" Type="http://schemas.openxmlformats.org/officeDocument/2006/relationships/hyperlink" Target="http://www.byui.edu/Presentations/Transcripts/Devotionals/2007_09_18_Clark.htm" TargetMode="External"/>
  <Relationship Id="rId8" Type="http://schemas.openxmlformats.org/officeDocument/2006/relationships/hyperlink" Target="https://cdnapisec.kaltura.com/p/1157612/sp/115761200/embedIframeJs/uiconf_id/38403482/partner_id/1157612?iframeembed=true&amp;amp;playerId=kaltura_player_1531840289&amp;amp;entry_id=0_vusngg77" TargetMode="External"/>
  <Relationship Id="rId9" Type="http://schemas.openxmlformats.org/officeDocument/2006/relationships/hyperlink" Target="https://books.byui.edu/fhgen_110_textbook_/preface" TargetMode="External"/>
  <Relationship Id="rId1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2026-05-28T14:33:45.383Z</dcterms:created>
  <dcterms:modified xsi:type="dcterms:W3CDTF">2026-05-28T14:33:45.383Z</dcterms:modified>
</cp:coreProperties>
</file>