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Section 2: Score Distributions and Analysis</w:t>
      </w:r>
    </w:p>
    <w:p>
      <w:pPr>
        <w:pStyle w:val="Heading4"/>
        <w:spacing w:lineRule="auto"/>
      </w:pPr>
      <w:r>
        <w:rPr/>
        <w:t xml:space="preserve">Normal Distribution</w:t>
      </w:r>
    </w:p>
    <w:p>
      <w:pPr>
        <w:spacing w:lineRule="auto"/>
      </w:pPr>
      <w:r>
        <w:rPr>
          <w:b/>
        </w:rPr>
        <w:t xml:space="preserve">How can educators understand and interpret score distributions?</w:t>
      </w:r>
    </w:p>
    <w:p>
      <w:pPr>
        <w:spacing w:lineRule="auto"/>
      </w:pPr>
      <w:r>
        <w:rPr/>
        <w:t xml:space="preserve">A normal distribution, often referred to as a bell curve, is a statistical concept where data points are symmetrically distributed around a central mean, with most values clustering around the center and fewer values appearing as they move away from the mean. In the context of standardized testing, a normal distribution indicates that most students score near the average, with fewer students achieving exceptionally high or low scores. The bell curve helps educators understand how student performance is spread across a given population and identify patterns in test results. Measures of central tendency—mean, median, and mode—provide insights into the average performance, while standard deviation reveals the extent of variability around this average.</w:t>
      </w:r>
    </w:p>
    <w:p>
      <w:pPr>
        <w:spacing w:lineRule="auto"/>
      </w:pPr>
      <w:r>
        <w:rPr/>
        <w:t xml:space="preserve">The size of the sample significantly impacts the interpretation of score distributions. In small classes, the standard deviation tends to be higher due to the greater variability among a limited number of students. This can lead to more significant fluctuations in average scores. Conversely, as the sample size increases, such as at the school or state level, scores tend to converge towards a true average, and the standard deviation decreases. This larger data set provides a more accurate representation of student performance trends, making it easier for educators to identify consistent patterns and outliers. As a single teacher, your class will have much more variability year to year than the school's data. Therefore, most decisions will be made using school data because individual class data will change significantly from year to year.</w:t>
      </w:r>
    </w:p>
    <w:p>
      <w:pPr>
        <w:pStyle w:val="Heading4"/>
        <w:spacing w:lineRule="auto"/>
      </w:pPr>
      <w:r>
        <w:rPr/>
        <w:t xml:space="preserve">Skewed Distributions</w:t>
      </w:r>
    </w:p>
    <w:p>
      <w:pPr>
        <w:spacing w:lineRule="auto"/>
      </w:pPr>
      <w:r>
        <w:rPr>
          <w:b/>
        </w:rPr>
        <w:t xml:space="preserve">What do skewed distributions reveal about student performance?</w:t>
      </w:r>
    </w:p>
    <w:p>
      <w:pPr>
        <w:spacing w:lineRule="auto"/>
      </w:pPr>
      <w:r>
        <w:rPr/>
        <w:t xml:space="preserve">A skewed distribution occurs when the data is not symmetrically distributed, resulting in a longer tail on one side of the mean. A positive skew, or right skew, means that the tail on the right side is longer, indicating that more students scored lower, with fewer achieving higher scores. Conversely, a negative skew, or left skew, indicates that more students scored higher, with fewer achieving lower scores. Understanding skewness helps educators recognize and address the needs of different student groups. For instance, a positive skew may highlight a need for intervention strategies for students struggling with the material, while a negative skew may suggest a need for more challenging materials for higher-achieving students.</w:t>
      </w:r>
    </w:p>
    <w:p>
      <w:pPr>
        <w:pStyle w:val="Heading4"/>
        <w:spacing w:lineRule="auto"/>
      </w:pPr>
      <w:r>
        <w:rPr/>
        <w:t xml:space="preserve">Standard Scores</w:t>
      </w:r>
    </w:p>
    <w:p>
      <w:pPr>
        <w:spacing w:lineRule="auto"/>
      </w:pPr>
      <w:r>
        <w:rPr>
          <w:b/>
        </w:rPr>
        <w:t xml:space="preserve">How are standard scores used to compare student performance?</w:t>
      </w:r>
    </w:p>
    <w:p>
      <w:pPr>
        <w:spacing w:lineRule="auto"/>
      </w:pPr>
      <w:r>
        <w:rPr/>
        <w:t xml:space="preserve">Standard scores, such as Z-scores and T-scores, are used to compare an individual's performance to the norm group. A Z-score indicates how many standard deviations a score is from the mean, with a score of 0 representing the mean. A positive Z-score indicates above-average performance, while a negative Z-score indicates below-average performance. T-scores are similar but use a scale where the mean is set at 50 and the standard deviation at 10, making them easier to interpret for broader audiences. These standard scores allow educators to make meaningful comparisons between students' performances across different tests and populations, providing a clearer understanding of individual and group achievement.</w:t>
      </w:r>
    </w:p>
    <w:p>
      <w:pPr>
        <w:spacing w:lineRule="auto"/>
      </w:pPr>
      <w:r>
        <w:rPr/>
        <w:t xml:space="preserve">Standard scores enable educators to compare student performance across different assessments and identify those who may need additional support or enrichment. For example, a student with a high Z-score in math but a low Z-score in reading may need targeted interventions to improve literacy skills. By using standard scores, teachers can develop personalized learning plans that address specific strengths and weaknesses, ultimately leading to more effective and targeted instructional strategies.</w:t>
      </w:r>
    </w:p>
    <w:p>
      <w:pPr>
        <w:spacing w:lineRule="auto"/>
      </w:pPr>
      <w:r>
        <w:rPr/>
        <w:t xml:space="preserve">Read this online at </w:t>
      </w:r>
      <w:hyperlink r:id="rId6">
        <w:r>
          <w:rPr>
            <w:rStyle w:val="Hyperlink"/>
          </w:rPr>
          <w:t xml:space="preserve">https://books.byui.edu/21st_century_assessments/section_2_score_distributions_and_analysis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21st_century_assessments/section_2_score_distributions_and_analysi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