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Milestones in Embryonic Development</w:t>
      </w:r>
    </w:p>
    <w:p>
      <w:pPr>
        <w:spacing w:lineRule="auto"/>
      </w:pPr>
      <w:r>
        <w:rPr/>
      </w:r>
    </w:p>
    <w:p>
      <w:pPr>
        <w:spacing w:lineRule="auto"/>
      </w:pPr>
      <w:r>
        <w:rPr>
          <w:b/>
        </w:rPr>
        <w:t xml:space="preserve">Symmetry</w:t>
      </w:r>
    </w:p>
    <w:p>
      <w:pPr>
        <w:spacing w:lineRule="auto"/>
      </w:pPr>
      <w:r>
        <w:rPr/>
        <w:t xml:space="preserve">Symmetry is one of the earliest and most influential evolutionary developments, setting the framework for how organisms interact with their environments. In invertebrates, symmetry can be classified into two main types—</w:t>
      </w:r>
      <w:r>
        <w:rPr>
          <w:b/>
        </w:rPr>
        <w:t xml:space="preserve">radial</w:t>
      </w:r>
      <w:r>
        <w:rPr/>
        <w:t xml:space="preserve"> and </w:t>
      </w:r>
      <w:r>
        <w:rPr>
          <w:b/>
        </w:rPr>
        <w:t xml:space="preserve">bilateral symmetry</w:t>
      </w:r>
      <w:r>
        <w:rPr/>
        <w:t xml:space="preserve">—each associated with distinct ecological roles, movement patterns, and evolutionary paths.</w:t>
      </w:r>
    </w:p>
    <w:p>
      <w:pPr>
        <w:numPr>
          <w:ilvl w:val="0"/>
          <w:numId w:val="1"/>
        </w:numPr>
        <w:spacing w:lineRule="auto"/>
      </w:pPr>
      <w:r>
        <w:rPr>
          <w:b/>
        </w:rPr>
        <w:t xml:space="preserve">Radial      Symmetry and the Radiata</w:t>
      </w:r>
      <w:r>
        <w:rPr/>
        <w:t xml:space="preserve">: Radial symmetry (Latin “radius,” meaning      “ray”) describes body plans organized around a central axis, allowing an      organism to interact with its surroundings uniformly from all sides.      Organisms with radial symmetry belong primarily to the group </w:t>
      </w:r>
      <w:r>
        <w:rPr>
          <w:b/>
        </w:rPr>
        <w:t xml:space="preserve">Radiata</w:t>
      </w:r>
      <w:r>
        <w:rPr/>
        <w:t xml:space="preserve">,      an early evolutionary branch that includes phyla such as </w:t>
      </w:r>
      <w:r>
        <w:rPr>
          <w:b/>
        </w:rPr>
        <w:t xml:space="preserve">Cnidaria</w:t>
      </w:r>
      <w:r>
        <w:rPr/>
        <w:t xml:space="preserve">      (jellyfish, sea anemones, corals) and </w:t>
      </w:r>
      <w:r>
        <w:rPr>
          <w:b/>
        </w:rPr>
        <w:t xml:space="preserve">Ctenophora</w:t>
      </w:r>
      <w:r>
        <w:rPr/>
        <w:t xml:space="preserve"> (comb jellies).      Radiata represents an ancient lineage on the evolutionary tree, where body      simplicity and radial organization support a lifestyle adapted to      stationary or slow-moving existence in aquatic environments. Radially      symmetrical animals often have sensory structures evenly distributed      around the body, as seen in cnidarians’ tentacles, which detect prey or      danger from any direction. This form of symmetry likely reflects one of      the earliest structural adaptations among multicellular animals, evolving      before the emergence of more complex, directional body plans.</w:t>
      </w:r>
    </w:p>
    <w:p>
      <w:pPr>
        <w:numPr>
          <w:ilvl w:val="0"/>
          <w:numId w:val="1"/>
        </w:numPr>
        <w:spacing w:lineRule="auto"/>
      </w:pPr>
      <w:r>
        <w:rPr>
          <w:b/>
        </w:rPr>
        <w:t xml:space="preserve">Bilateral      Symmetry and Bilateria</w:t>
      </w:r>
      <w:r>
        <w:rPr/>
        <w:t xml:space="preserve">: Bilateral symmetry (Latin “bi-,” meaning      “two,” and “latus,” meaning “side”) evolved later and is associated with      more advanced body plans and behaviors. In bilaterally symmetrical      animals, the body is divided into distinct left and right halves, which      supports directional movement and specialized sensory structures at the      head (a phenomenon known as </w:t>
      </w:r>
      <w:r>
        <w:rPr>
          <w:b/>
        </w:rPr>
        <w:t xml:space="preserve">cephalization</w:t>
      </w:r>
      <w:r>
        <w:rPr/>
        <w:t xml:space="preserve">). Bilateria encompasses      the majority of invertebrate diversity, including groups like annelids,      mollusks, and arthropods, and shows the evolutionary shift toward      complexity. The evolutionary advantage of bilateral symmetry is its role      in enabling focused, forward movement and environmental awareness,      allowing bilaterians to become active hunters, foragers, and explorers.</w:t>
      </w:r>
    </w:p>
    <w:p>
      <w:pPr>
        <w:spacing w:lineRule="auto"/>
      </w:pPr>
      <w:r>
        <w:rPr/>
        <w:t xml:space="preserve">The divergence between radial and bilateral symmetry represents a significant branching point on the evolutionary tree. While the </w:t>
      </w:r>
      <w:r>
        <w:rPr>
          <w:b/>
        </w:rPr>
        <w:t xml:space="preserve">Radiata</w:t>
      </w:r>
      <w:r>
        <w:rPr/>
        <w:t xml:space="preserve"> are adapted for static or slow lifestyles in environments where a multi-directional body plan is beneficial, </w:t>
      </w:r>
      <w:r>
        <w:rPr>
          <w:b/>
        </w:rPr>
        <w:t xml:space="preserve">Bilateria</w:t>
      </w:r>
      <w:r>
        <w:rPr/>
        <w:t xml:space="preserve"> evolved more complex nervous systems, sensory structures, and specialized organs to support highly active, varied lifestyles. This transition from radial to bilateral symmetry marks an essential advancement in evolutionary history, one that paved the way for the specialized and adaptive behaviors seen in bilaterian animals.</w:t>
      </w:r>
    </w:p>
    <w:p>
      <w:pPr>
        <w:spacing w:lineRule="auto"/>
      </w:pPr>
      <w:r>
        <w:rPr>
          <w:b/>
        </w:rPr>
        <w:t xml:space="preserve">Germ Layers</w:t>
      </w:r>
    </w:p>
    <w:p>
      <w:pPr>
        <w:spacing w:lineRule="auto"/>
      </w:pPr>
      <w:r>
        <w:rPr/>
        <w:t xml:space="preserve">The evolution of </w:t>
      </w:r>
      <w:r>
        <w:rPr>
          <w:b/>
        </w:rPr>
        <w:t xml:space="preserve">germ layers</w:t>
      </w:r>
      <w:r>
        <w:rPr/>
        <w:t xml:space="preserve"> in embryonic development allowed for the emergence of increasingly complex and specialized body structures. Germ layers are embryonic tissues that give rise to all major body systems, and they represent an essential milestone in the evolution of invertebrates. In invertebrates, germ layer organization falls into two categories: </w:t>
      </w:r>
      <w:r>
        <w:rPr>
          <w:b/>
        </w:rPr>
        <w:t xml:space="preserve">diploblastic</w:t>
      </w:r>
      <w:r>
        <w:rPr/>
        <w:t xml:space="preserve"> and </w:t>
      </w:r>
      <w:r>
        <w:rPr>
          <w:b/>
        </w:rPr>
        <w:t xml:space="preserve">triploblastic</w:t>
      </w:r>
      <w:r>
        <w:rPr/>
        <w:t xml:space="preserve"> organization.</w:t>
      </w:r>
    </w:p>
    <w:p>
      <w:pPr>
        <w:numPr>
          <w:ilvl w:val="0"/>
          <w:numId w:val="2"/>
        </w:numPr>
        <w:spacing w:lineRule="auto"/>
      </w:pPr>
      <w:r>
        <w:rPr>
          <w:b/>
        </w:rPr>
        <w:t xml:space="preserve">Diploblastic      Organization</w:t>
      </w:r>
      <w:r>
        <w:rPr/>
        <w:t xml:space="preserve">: Found in more primitive invertebrates like </w:t>
      </w:r>
      <w:r>
        <w:rPr>
          <w:b/>
        </w:rPr>
        <w:t xml:space="preserve">cnidarians</w:t>
      </w:r>
      <w:r>
        <w:rPr/>
        <w:t xml:space="preserve">      and </w:t>
      </w:r>
      <w:r>
        <w:rPr>
          <w:b/>
        </w:rPr>
        <w:t xml:space="preserve">ctenophores</w:t>
      </w:r>
      <w:r>
        <w:rPr/>
        <w:t xml:space="preserve">, diploblastic animals develop two main germ layers:      the </w:t>
      </w:r>
      <w:r>
        <w:rPr>
          <w:b/>
        </w:rPr>
        <w:t xml:space="preserve">ectoderm</w:t>
      </w:r>
      <w:r>
        <w:rPr/>
        <w:t xml:space="preserve"> (outer layer) and the </w:t>
      </w:r>
      <w:r>
        <w:rPr>
          <w:b/>
        </w:rPr>
        <w:t xml:space="preserve">endoderm</w:t>
      </w:r>
      <w:r>
        <w:rPr/>
        <w:t xml:space="preserve"> (inner layer).      Between these layers, diploblastic animals typically have a </w:t>
      </w:r>
      <w:r>
        <w:rPr>
          <w:b/>
        </w:rPr>
        <w:t xml:space="preserve">mesoglea</w:t>
      </w:r>
      <w:r>
        <w:rPr/>
        <w:t xml:space="preserve">      (from Greek “meso,” meaning “middle,” and “glea,” meaning “jelly”), a      non-living gelatinous layer that separates the ectoderm and endoderm. The      ectoderm forms structures like the outer epidermis and simple sensory      cells, while the endoderm develops into the lining of the gut and      digestive tissues. This diploblastic structure is efficient for simple,      soft-bodied organisms that rely on diffusion for gas exchange and nutrient      distribution, a trait well-suited to their aquatic environments.</w:t>
      </w:r>
    </w:p>
    <w:p>
      <w:pPr>
        <w:numPr>
          <w:ilvl w:val="0"/>
          <w:numId w:val="2"/>
        </w:numPr>
        <w:spacing w:lineRule="auto"/>
      </w:pPr>
      <w:r>
        <w:rPr>
          <w:b/>
        </w:rPr>
        <w:t xml:space="preserve">Triploblastic      Organization</w:t>
      </w:r>
      <w:r>
        <w:rPr/>
        <w:t xml:space="preserve">: Triploblastic animals, which include nearly all      bilaterians, develop three germ layers: the </w:t>
      </w:r>
      <w:r>
        <w:rPr>
          <w:b/>
        </w:rPr>
        <w:t xml:space="preserve">ectoderm</w:t>
      </w:r>
      <w:r>
        <w:rPr/>
        <w:t xml:space="preserve">, </w:t>
      </w:r>
      <w:r>
        <w:rPr>
          <w:b/>
        </w:rPr>
        <w:t xml:space="preserve">mesoderm</w:t>
      </w:r>
      <w:r>
        <w:rPr/>
        <w:t xml:space="preserve">,      and </w:t>
      </w:r>
      <w:r>
        <w:rPr>
          <w:b/>
        </w:rPr>
        <w:t xml:space="preserve">endoderm</w:t>
      </w:r>
      <w:r>
        <w:rPr/>
        <w:t xml:space="preserve">. This additional layer, the mesoderm, provides the      cellular basis for more complex organ systems and bodily functions. Each      layer contributes to the formation of distinct body structures:</w:t>
      </w:r>
    </w:p>
    <w:p>
      <w:pPr>
        <w:numPr>
          <w:ilvl w:val="1"/>
          <w:numId w:val="3"/>
        </w:numPr>
        <w:spacing w:lineRule="auto"/>
      </w:pPr>
      <w:r>
        <w:rPr>
          <w:b/>
        </w:rPr>
        <w:t xml:space="preserve">Ectoderm</w:t>
      </w:r>
      <w:r>
        <w:rPr/>
        <w:t xml:space="preserve">:       Forms the outer protective layer of the body, as well as the nervous       system, including sensory structures and the brain. In arthropods and       other ecdysozoans, the ectoderm also produces the </w:t>
      </w:r>
      <w:r>
        <w:rPr>
          <w:b/>
        </w:rPr>
        <w:t xml:space="preserve">exoskeleton</w:t>
      </w:r>
      <w:r>
        <w:rPr/>
        <w:t xml:space="preserve">.</w:t>
      </w:r>
    </w:p>
    <w:p>
      <w:pPr>
        <w:numPr>
          <w:ilvl w:val="1"/>
          <w:numId w:val="3"/>
        </w:numPr>
        <w:spacing w:lineRule="auto"/>
      </w:pPr>
      <w:r>
        <w:rPr>
          <w:b/>
        </w:rPr>
        <w:t xml:space="preserve">Mesoderm</w:t>
      </w:r>
      <w:r>
        <w:rPr/>
        <w:t xml:space="preserve">:       Gives rise to muscles, connective tissues, and in many species, a </w:t>
      </w:r>
      <w:r>
        <w:rPr>
          <w:b/>
        </w:rPr>
        <w:t xml:space="preserve">coelom</w:t>
      </w:r>
      <w:r>
        <w:rPr/>
        <w:t xml:space="preserve">       (body cavity) that houses and supports internal organs. The mesoderm       enables the development of circulatory, excretory, and reproductive       systems, supporting larger body sizes and more active lifestyles.</w:t>
      </w:r>
    </w:p>
    <w:p>
      <w:pPr>
        <w:numPr>
          <w:ilvl w:val="1"/>
          <w:numId w:val="3"/>
        </w:numPr>
        <w:spacing w:lineRule="auto"/>
      </w:pPr>
      <w:r>
        <w:rPr>
          <w:b/>
        </w:rPr>
        <w:t xml:space="preserve">Endoderm</w:t>
      </w:r>
      <w:r>
        <w:rPr/>
        <w:t xml:space="preserve">:       Develops into the lining of the digestive tract and associated       structures, such as the liver and lungs in more derived animals. The       endoderm supports nutrient absorption and plays a critical role in       digestion and internal homeostasis.</w:t>
      </w:r>
    </w:p>
    <w:p>
      <w:pPr>
        <w:spacing w:lineRule="auto"/>
      </w:pPr>
      <w:r>
        <w:rPr/>
        <w:t xml:space="preserve">The evolution of a third germ layer in triploblastic animals enabled the development of diverse body plans and complex organ systems. This additional cellular layer facilitates greater specialization and compartmentalization of body functions, allowing invertebrates to evolve in response to varied ecological pressures. Triploblasty is a major driver of evolutionary diversity within </w:t>
      </w:r>
      <w:r>
        <w:rPr>
          <w:b/>
        </w:rPr>
        <w:t xml:space="preserve">Bilateria</w:t>
      </w:r>
      <w:r>
        <w:rPr/>
        <w:t xml:space="preserve">, enabling invertebrates to adapt to terrestrial and aquatic environments with specialized physiological functions.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https://books.byui.edu/Invertebrate_Life/lcojlrrknl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cojlrrkn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