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Position, Distinguishing Characteristics, and Main Subgroups</w:t>
      </w:r>
    </w:p>
    <w:p>
      <w:pPr>
        <w:spacing w:lineRule="auto"/>
      </w:pPr>
      <w:r>
        <w:rPr/>
      </w:r>
    </w:p>
    <w:p>
      <w:pPr>
        <w:spacing w:lineRule="auto"/>
      </w:pPr>
      <w:r>
        <w:rPr/>
      </w:r>
    </w:p>
    <w:p>
      <w:pPr>
        <w:spacing w:lineRule="auto"/>
      </w:pPr>
      <w:r>
        <w:rPr>
          <w:b/>
        </w:rPr>
        <w:t xml:space="preserve">Evolutionary Tree Position</w:t>
      </w:r>
    </w:p>
    <w:p>
      <w:pPr>
        <w:spacing w:lineRule="auto"/>
      </w:pPr>
      <w:r>
        <w:rPr/>
        <w:t xml:space="preserve">The phylum</w:t>
      </w:r>
      <w:r>
        <w:rPr>
          <w:b/>
        </w:rPr>
        <w:t xml:space="preserve">Rotifera</w:t>
      </w:r>
      <w:r>
        <w:rPr/>
        <w:t xml:space="preserve">(rota, “wheel” + ferre, “to bear”) is part of the superphylum</w:t>
      </w:r>
      <w:r>
        <w:rPr>
          <w:b/>
        </w:rPr>
        <w:t xml:space="preserve">Lophotrochozoa</w:t>
      </w:r>
      <w:r>
        <w:rPr/>
        <w:t xml:space="preserve">, a diverse clade of protostomes that also includes mollusks and annelids. Rotifers are closely related to other jaw-bearing organisms within</w:t>
      </w:r>
      <w:r>
        <w:rPr>
          <w:b/>
        </w:rPr>
        <w:t xml:space="preserve">Gnathifera</w:t>
      </w:r>
      <w:r>
        <w:rPr/>
        <w:t xml:space="preserve">, emphasizing their evolutionary specialization for feeding. Molecular and morphological evidence has established strong links between Rotifera and</w:t>
      </w:r>
      <w:r>
        <w:rPr>
          <w:b/>
        </w:rPr>
        <w:t xml:space="preserve">Acanthocephala</w:t>
      </w:r>
      <w:r>
        <w:rPr/>
        <w:t xml:space="preserve">—a group of parasitic worms—suggesting that these taxa share a common ancestor despite their divergent lifestyles.</w:t>
      </w:r>
    </w:p>
    <w:p>
      <w:pPr>
        <w:spacing w:lineRule="auto"/>
      </w:pPr>
      <w:r>
        <w:rPr/>
        <w:t xml:space="preserve">Rotifers are considered among the earliest branching members of Lophotrochozoa, with their origins estimated to trace back over 500 million years to the Cambrian period. Fossil evidence is scarce due to their soft-bodied nature, but the intricate feeding structures and simple body plans of modern rotifers offer insight into their ancient lineage. Their success lies in their adaptability, rapid reproductive cycles, and small size, which allow them to exploit ephemeral and challenging environments such as temporary pools, sediment layers, and extreme habitats.</w:t>
      </w:r>
    </w:p>
    <w:p>
      <w:pPr>
        <w:spacing w:lineRule="auto"/>
      </w:pPr>
      <w:r>
        <w:rPr/>
      </w:r>
    </w:p>
    <w:p>
      <w:pPr>
        <w:spacing w:lineRule="auto"/>
      </w:pPr>
      <w:r>
        <w:rPr>
          <w:b/>
        </w:rPr>
        <w:t xml:space="preserve">Gnathifera: Jaw-Bearing Invertebrates</w:t>
      </w:r>
      <w:r>
        <w:rPr/>
        <w:br w:type="textWrapping"/>
      </w:r>
      <w:r>
        <w:rPr/>
        <w:t xml:space="preserve">The clade</w:t>
      </w:r>
      <w:r>
        <w:rPr>
          <w:b/>
        </w:rPr>
        <w:t xml:space="preserve">Gnathifera</w:t>
      </w:r>
      <w:r>
        <w:rPr/>
        <w:t xml:space="preserve">(gnathos, “jaw” + ferre, “to bear”) encompasses several invertebrate phyla characterized by their specialized feeding structures, particularly hardened, jaw-like apparatuses. This group includes</w:t>
      </w:r>
      <w:r>
        <w:rPr>
          <w:b/>
        </w:rPr>
        <w:t xml:space="preserve">Rotifera</w:t>
      </w:r>
      <w:r>
        <w:rPr/>
        <w:t xml:space="preserve">,</w:t>
      </w:r>
      <w:r>
        <w:rPr>
          <w:b/>
        </w:rPr>
        <w:t xml:space="preserve">Acanthocephala</w:t>
      </w:r>
      <w:r>
        <w:rPr/>
        <w:t xml:space="preserve">,</w:t>
      </w:r>
      <w:r>
        <w:rPr>
          <w:b/>
        </w:rPr>
        <w:t xml:space="preserve">Gnathostomulida</w:t>
      </w:r>
      <w:r>
        <w:rPr/>
        <w:t xml:space="preserve">(jaw worms), and</w:t>
      </w:r>
      <w:r>
        <w:rPr>
          <w:b/>
        </w:rPr>
        <w:t xml:space="preserve">Micrognathozoa</w:t>
      </w:r>
      <w:r>
        <w:rPr/>
        <w:t xml:space="preserve">(tiny jaw-bearing organisms). Some classifications also include</w:t>
      </w:r>
      <w:r>
        <w:rPr>
          <w:b/>
        </w:rPr>
        <w:t xml:space="preserve">Chaetognatha</w:t>
      </w:r>
      <w:r>
        <w:rPr/>
        <w:t xml:space="preserve">(arrow worms), though their placement within Gnathifera remains debated due to significant differences in morphology and molecular data.</w:t>
      </w:r>
    </w:p>
    <w:p>
      <w:pPr>
        <w:spacing w:lineRule="auto"/>
      </w:pPr>
      <w:r>
        <w:rPr/>
        <w:t xml:space="preserve">Gnathiferans share features such as the</w:t>
      </w:r>
      <w:r>
        <w:rPr>
          <w:b/>
        </w:rPr>
        <w:t xml:space="preserve">mastax</w:t>
      </w:r>
      <w:r>
        <w:rPr/>
        <w:t xml:space="preserve">, a muscular pharynx housing</w:t>
      </w:r>
      <w:r>
        <w:rPr>
          <w:b/>
        </w:rPr>
        <w:t xml:space="preserve">trophi</w:t>
      </w:r>
      <w:r>
        <w:rPr/>
        <w:t xml:space="preserve">(chitinous jaws) used for grinding, slicing, or scraping food. These adaptations are essential for their diverse ecological roles, from the free-living, suspension-feeding rotifers to the parasitic acanthocephalans. While Chaetognaths possess grasping spines and a mouth capable of predation, their jaws are functionally and structurally distinct, leading some to question their inclusion in this group.</w:t>
      </w:r>
    </w:p>
    <w:p>
      <w:pPr>
        <w:spacing w:lineRule="auto"/>
      </w:pPr>
      <w:r>
        <w:rPr/>
        <w:t xml:space="preserve">The evolutionary significance of Gnathifera lies in its members' ability to exploit a wide range of niches, from aquatic microhabitats to vertebrate digestive tracts. Molecular evidence generally supports Gnathifera as a monophyletic group within</w:t>
      </w:r>
      <w:r>
        <w:rPr>
          <w:b/>
        </w:rPr>
        <w:t xml:space="preserve">Lophotrochozoa</w:t>
      </w:r>
      <w:r>
        <w:rPr/>
        <w:t xml:space="preserve">, though the potential inclusion of Chaetognatha illustrates the ongoing complexity of invertebrate phylogeny.</w:t>
      </w:r>
    </w:p>
    <w:p>
      <w:pPr>
        <w:spacing w:lineRule="auto"/>
      </w:pPr>
      <w:r>
        <w:rPr/>
      </w:r>
    </w:p>
    <w:p>
      <w:pPr>
        <w:spacing w:lineRule="auto"/>
      </w:pPr>
      <w:r>
        <w:rPr>
          <w:b/>
        </w:rPr>
        <w:t xml:space="preserve">Distinguishing Characteristics</w:t>
      </w:r>
    </w:p>
    <w:p>
      <w:pPr>
        <w:spacing w:lineRule="auto"/>
      </w:pPr>
      <w:r>
        <w:rPr/>
        <w:t xml:space="preserve">Rotifers are defined by several unique morphological and physiological features:</w:t>
      </w:r>
    </w:p>
    <w:p>
      <w:pPr>
        <w:numPr>
          <w:ilvl w:val="0"/>
          <w:numId w:val="1"/>
        </w:numPr>
        <w:spacing w:lineRule="auto"/>
      </w:pPr>
      <w:r>
        <w:rPr>
          <w:b/>
        </w:rPr>
        <w:t xml:space="preserve">Corona</w:t>
      </w:r>
      <w:r>
        <w:rPr/>
        <w:t xml:space="preserve">: This ciliated structure at the head creates water currents for feeding and locomotion. The corona’s efficient suspension-feeding mechanism allows rotifers to filter plankton and detritus, forming a vital part of freshwater food webs.</w:t>
      </w:r>
    </w:p>
    <w:p>
      <w:pPr>
        <w:numPr>
          <w:ilvl w:val="0"/>
          <w:numId w:val="1"/>
        </w:numPr>
        <w:spacing w:lineRule="auto"/>
      </w:pPr>
      <w:r>
        <w:rPr>
          <w:b/>
        </w:rPr>
        <w:t xml:space="preserve">Mastax</w:t>
      </w:r>
      <w:r>
        <w:rPr/>
        <w:t xml:space="preserve">: A muscular pharynx housing</w:t>
      </w:r>
      <w:r>
        <w:rPr>
          <w:b/>
        </w:rPr>
        <w:t xml:space="preserve">trophi</w:t>
      </w:r>
      <w:r>
        <w:rPr/>
        <w:t xml:space="preserve">(specialized jaws), used for grinding food. The mastax is a hallmark of Gnathifera and critical for identifying rotifer species.</w:t>
      </w:r>
    </w:p>
    <w:p>
      <w:pPr>
        <w:numPr>
          <w:ilvl w:val="0"/>
          <w:numId w:val="1"/>
        </w:numPr>
        <w:spacing w:lineRule="auto"/>
      </w:pPr>
      <w:r>
        <w:rPr>
          <w:b/>
        </w:rPr>
        <w:t xml:space="preserve">Transparent, Pseudocoelomate Body</w:t>
      </w:r>
      <w:r>
        <w:rPr/>
        <w:t xml:space="preserve">: Rotifers have a body filled with a pseudocoelom (a partially lined body cavity), which acts as a hydrostatic skeleton.</w:t>
      </w:r>
    </w:p>
    <w:p>
      <w:pPr>
        <w:numPr>
          <w:ilvl w:val="0"/>
          <w:numId w:val="1"/>
        </w:numPr>
        <w:spacing w:lineRule="auto"/>
      </w:pPr>
      <w:r>
        <w:rPr>
          <w:b/>
        </w:rPr>
        <w:t xml:space="preserve">Microscopic Size</w:t>
      </w:r>
      <w:r>
        <w:rPr/>
        <w:t xml:space="preserve">: Most species range from 50 to 500 micrometers, enabling them to inhabit microhabitats and escape predation.</w:t>
      </w:r>
    </w:p>
    <w:p>
      <w:pPr>
        <w:numPr>
          <w:ilvl w:val="0"/>
          <w:numId w:val="1"/>
        </w:numPr>
        <w:spacing w:lineRule="auto"/>
      </w:pPr>
      <w:r>
        <w:rPr>
          <w:b/>
        </w:rPr>
        <w:t xml:space="preserve">Toes and Pedal Glands</w:t>
      </w:r>
      <w:r>
        <w:rPr/>
        <w:t xml:space="preserve">: The posterior end features toes equipped with glands that secrete adhesive substances for attachment to substrates. This structure allows rotifers to anchor themselves while feeding.</w:t>
      </w:r>
    </w:p>
    <w:p>
      <w:pPr>
        <w:spacing w:lineRule="auto"/>
      </w:pPr>
      <w:r>
        <w:rPr/>
        <w:t xml:space="preserve">These characteristics make rotifers distinct among invertebrates, reflecting their adaptation to aquatic microenvironments.</w:t>
      </w:r>
    </w:p>
    <w:p>
      <w:pPr>
        <w:spacing w:lineRule="auto"/>
      </w:pPr>
      <w:r>
        <w:rPr/>
      </w:r>
    </w:p>
    <w:p>
      <w:pPr>
        <w:spacing w:lineRule="auto"/>
      </w:pPr>
      <w:r>
        <w:rPr>
          <w:b/>
        </w:rPr>
        <w:t xml:space="preserve">Main Subgroups</w:t>
      </w:r>
    </w:p>
    <w:p>
      <w:pPr>
        <w:spacing w:lineRule="auto"/>
      </w:pPr>
      <w:r>
        <w:rPr>
          <w:b/>
        </w:rPr>
        <w:t xml:space="preserve">Metaphora</w:t>
      </w:r>
      <w:r>
        <w:rPr/>
        <w:br w:type="textWrapping"/>
      </w:r>
      <w:r>
        <w:rPr/>
        <w:t xml:space="preserve">The traditional group</w:t>
      </w:r>
      <w:r>
        <w:rPr>
          <w:b/>
        </w:rPr>
        <w:t xml:space="preserve">Metaphora</w:t>
      </w:r>
      <w:r>
        <w:rPr/>
        <w:t xml:space="preserve">includes the majority of free-living rotifers, encompassing two primary classes:</w:t>
      </w:r>
      <w:r>
        <w:rPr>
          <w:b/>
        </w:rPr>
        <w:t xml:space="preserve">Bdelloidea</w:t>
      </w:r>
      <w:r>
        <w:rPr/>
        <w:t xml:space="preserve">and</w:t>
      </w:r>
      <w:r>
        <w:rPr>
          <w:b/>
        </w:rPr>
        <w:t xml:space="preserve">Monogononta</w:t>
      </w:r>
      <w:r>
        <w:rPr/>
        <w:t xml:space="preserve">. Members of this group share the characteristic</w:t>
      </w:r>
      <w:r>
        <w:rPr>
          <w:b/>
        </w:rPr>
        <w:t xml:space="preserve">corona</w:t>
      </w:r>
      <w:r>
        <w:rPr/>
        <w:t xml:space="preserve">, a ciliated structure used for feeding and locomotion, and the</w:t>
      </w:r>
      <w:r>
        <w:rPr>
          <w:b/>
        </w:rPr>
        <w:t xml:space="preserve">mastax</w:t>
      </w:r>
      <w:r>
        <w:rPr/>
        <w:t xml:space="preserve">, a specialized pharynx equipped with jaws for grinding food. Bdelloidea and Monogononta are similar in their basic morphology, but they differ in reproductive strategies. Bdelloidea are obligate parthenogens, reproducing exclusively through asexual means, while Monogononta are capable of both parthenogenesis and sexual reproduction, depending on environmental conditions.</w:t>
      </w:r>
    </w:p>
    <w:p>
      <w:pPr>
        <w:spacing w:lineRule="auto"/>
      </w:pPr>
      <w:r>
        <w:rPr/>
        <w:t xml:space="preserve">Metaphoran rotifers thrive in diverse aquatic environments, from transient pools to stable freshwater systems. Their small size, efficient feeding mechanisms, and rapid reproduction allow them to occupy key ecological niches, acting as primary consumers in aquatic food webs. This group demonstrates the evolutionary flexibility of rotifers, with adaptations that enable survival in both stable and extreme habitats.</w:t>
      </w:r>
    </w:p>
    <w:p>
      <w:pPr>
        <w:spacing w:lineRule="auto"/>
      </w:pPr>
      <w:r>
        <w:rPr/>
      </w:r>
    </w:p>
    <w:p>
      <w:pPr>
        <w:spacing w:lineRule="auto"/>
      </w:pPr>
      <w:r>
        <w:rPr/>
        <w:br w:type="textWrapping"/>
      </w:r>
    </w:p>
    <w:p>
      <w:pPr>
        <w:pStyle w:val="Heading3"/>
        <w:spacing w:lineRule="auto"/>
      </w:pPr>
      <w:r>
        <w:rPr/>
        <w:t xml:space="preserve">Species Profile: </w:t>
      </w:r>
      <w:r>
        <w:rPr/>
        <w:t xml:space="preserve">Brachionus plicatilis</w:t>
      </w:r>
    </w:p>
    <w:p>
      <w:pPr>
        <w:spacing w:lineRule="auto"/>
      </w:pPr>
      <w:r>
        <w:rPr/>
      </w:r>
    </w:p>
    <w:p>
      <w:pPr>
        <w:spacing w:lineRule="auto"/>
      </w:pPr>
      <w:r>
        <w:rPr/>
        <w:t xml:space="preserve">Brachionus plicatilis</w:t>
      </w:r>
      <w:r>
        <w:rPr/>
        <w:t xml:space="preserve">, a Monogonont rotifer, is essential to human industries, particularly in</w:t>
      </w:r>
      <w:r>
        <w:rPr/>
        <w:t xml:space="preserve"> </w:t>
      </w:r>
      <w:r>
        <w:rPr>
          <w:b/>
        </w:rPr>
        <w:t xml:space="preserve">aquaculture</w:t>
      </w:r>
      <w:r>
        <w:rPr/>
        <w:t xml:space="preserve">, where it serves as a live feed for fish and shrimp larvae due to its small size, high nutritional value, and ease of cultivation. This species supports the rearing of commercially important seafood like sea bream and shrimp, ensuring global food security. Additionally,</w:t>
      </w:r>
      <w:r>
        <w:rPr/>
        <w:t xml:space="preserve"> </w:t>
      </w:r>
      <w:r>
        <w:rPr/>
        <w:t xml:space="preserve">B. plicatilis</w:t>
      </w:r>
      <w:r>
        <w:rPr/>
        <w:t xml:space="preserve"> </w:t>
      </w:r>
      <w:r>
        <w:rPr/>
        <w:t xml:space="preserve">is a model organism in</w:t>
      </w:r>
      <w:r>
        <w:rPr/>
        <w:t xml:space="preserve"> </w:t>
      </w:r>
      <w:r>
        <w:rPr>
          <w:b/>
        </w:rPr>
        <w:t xml:space="preserve">ecotoxicology</w:t>
      </w:r>
      <w:r>
        <w:rPr/>
        <w:t xml:space="preserve"> </w:t>
      </w:r>
      <w:r>
        <w:rPr/>
        <w:t xml:space="preserve">and environmental research, used to assess the effects of pollutants and climate change on aquatic ecosystems. Its ability to produce stress-resistant</w:t>
      </w:r>
      <w:r>
        <w:rPr/>
        <w:t xml:space="preserve"> </w:t>
      </w:r>
      <w:r>
        <w:rPr>
          <w:b/>
        </w:rPr>
        <w:t xml:space="preserve">resting eggs</w:t>
      </w:r>
      <w:r>
        <w:rPr/>
        <w:t xml:space="preserve"> </w:t>
      </w:r>
      <w:r>
        <w:rPr/>
        <w:t xml:space="preserve">not only aids its survival in nature but also ensures a reliable supply for fisheries, making it a cornerstone of sustainable aquaculture and a critical bioindicator for environmental health.</w:t>
      </w:r>
    </w:p>
    <w:p>
      <w:pPr>
        <w:spacing w:lineRule="auto"/>
      </w:pPr>
      <w:r>
        <w:rPr/>
      </w:r>
    </w:p>
    <w:p>
      <w:pPr>
        <w:spacing w:lineRule="auto"/>
      </w:pPr>
      <w:r>
        <w:rPr/>
      </w:r>
    </w:p>
    <w:p>
      <w:pPr>
        <w:spacing w:lineRule="auto"/>
      </w:pPr>
      <w:r>
        <w:rPr/>
      </w:r>
    </w:p>
    <w:p>
      <w:pPr>
        <w:spacing w:lineRule="auto"/>
      </w:pPr>
      <w:r>
        <w:rPr>
          <w:b/>
        </w:rPr>
        <w:t xml:space="preserve">Acanthocephala</w:t>
      </w:r>
      <w:r>
        <w:rPr/>
        <w:br w:type="textWrapping"/>
      </w:r>
      <w:r>
        <w:rPr/>
        <w:t xml:space="preserve">The subgroup</w:t>
      </w:r>
      <w:r>
        <w:rPr>
          <w:b/>
        </w:rPr>
        <w:t xml:space="preserve">Acanthocephala</w:t>
      </w:r>
      <w:r>
        <w:rPr/>
        <w:t xml:space="preserve">(acantho, “spine” + cephalos, “head”) comprises parasitic rotifers that differ significantly from their free-living relatives. Unlike Metaphoran rotifers, Acanthocephalans lack a</w:t>
      </w:r>
      <w:r>
        <w:rPr>
          <w:b/>
        </w:rPr>
        <w:t xml:space="preserve">corona</w:t>
      </w:r>
      <w:r>
        <w:rPr/>
        <w:t xml:space="preserve">. Instead, they possess a spiny</w:t>
      </w:r>
      <w:r>
        <w:rPr>
          <w:b/>
        </w:rPr>
        <w:t xml:space="preserve">proboscis</w:t>
      </w:r>
      <w:r>
        <w:rPr/>
        <w:t xml:space="preserve">, which appears to be a derived feature evolved from the corona. This proboscis enables attachment to the intestinal walls of vertebrate hosts, where they mature and reproduce as obligate parasites.</w:t>
      </w:r>
    </w:p>
    <w:p>
      <w:pPr>
        <w:spacing w:lineRule="auto"/>
      </w:pPr>
      <w:r>
        <w:rPr/>
        <w:t xml:space="preserve">Acanthocephalans have a complex life cycle, involving an arthropod as an intermediate host and a vertebrate as the definitive host. Their reproduction involves unique strategies, such as males using specialized cement glands to seal the female gonopore after mating, preventing additional fertilization by other males. This ensures exclusive paternity, reflecting the evolutionary pressures of their parasitic lifestyle. Despite their morphological divergence, molecular evidence ties Acanthocephala closely to Rotifera, highlighting their shared ancestry.</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https://books.byui.edu/Invertebrate_Life/lalrphmgnp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alrphmgnp"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