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Data Validation </w:t>
      </w:r>
    </w:p>
    <w:p>
      <w:pPr>
        <w:spacing w:lineRule="auto"/>
      </w:pPr>
      <w:r>
        <w:rPr/>
        <w:t xml:space="preserve">In Excel, you can enter any value into a cell by default. Data </w:t>
      </w:r>
      <w:r>
        <w:rPr/>
        <w:t xml:space="preserve">validation</w:t>
      </w:r>
      <w:r>
        <w:rPr/>
        <w:t xml:space="preserve"> is used to help prevent a user from accidentally or incorrectly entering information into a cell. </w:t>
      </w:r>
    </w:p>
    <w:p>
      <w:pPr>
        <w:pStyle w:val="Heading3"/>
        <w:spacing w:lineRule="auto"/>
      </w:pPr>
      <w:r>
        <w:rPr/>
        <w:t xml:space="preserve">Practice Spreadsheet</w:t>
      </w:r>
    </w:p>
    <w:p>
      <w:pPr>
        <w:spacing w:lineRule="auto"/>
      </w:pPr>
      <w:r>
        <w:rPr/>
        <w:t xml:space="preserve">Use this </w:t>
      </w:r>
      <w:hyperlink r:id="rId6">
        <w:r>
          <w:rPr>
            <w:rStyle w:val="Hyperlink"/>
          </w:rPr>
          <w:t xml:space="preserve">workbook</w:t>
        </w:r>
      </w:hyperlink>
      <w:r>
        <w:rPr/>
        <w:t xml:space="preserve"> for the chapter.</w:t>
      </w:r>
    </w:p>
    <w:p>
      <w:pPr>
        <w:spacing w:lineRule="auto"/>
      </w:pPr>
      <w:r>
        <w:rPr/>
        <w:t xml:space="preserve">To open the Data Validation window, complete the following steps:</w:t>
      </w:r>
    </w:p>
    <w:p>
      <w:pPr>
        <w:numPr>
          <w:ilvl w:val="0"/>
          <w:numId w:val="1"/>
        </w:numPr>
        <w:spacing w:lineRule="auto"/>
      </w:pPr>
      <w:r>
        <w:rPr/>
        <w:t xml:space="preserve">Choose the cell(s) to apply data validation to.</w:t>
      </w:r>
    </w:p>
    <w:p>
      <w:pPr>
        <w:numPr>
          <w:ilvl w:val="0"/>
          <w:numId w:val="1"/>
        </w:numPr>
        <w:spacing w:lineRule="auto"/>
      </w:pPr>
      <w:r>
        <w:rPr/>
        <w:t xml:space="preserve">Select the </w:t>
      </w:r>
      <w:r>
        <w:rPr>
          <w:b/>
        </w:rPr>
        <w:t xml:space="preserve">Data</w:t>
      </w:r>
      <w:r>
        <w:rPr/>
        <w:t xml:space="preserve"> tab on the ribbon toolbar</w:t>
      </w:r>
    </w:p>
    <w:p>
      <w:pPr>
        <w:numPr>
          <w:ilvl w:val="0"/>
          <w:numId w:val="1"/>
        </w:numPr>
        <w:spacing w:lineRule="auto"/>
      </w:pPr>
      <w:r>
        <w:rPr/>
        <w:t xml:space="preserve">Select </w:t>
      </w:r>
      <w:r>
        <w:rPr>
          <w:b/>
        </w:rPr>
        <w:t xml:space="preserve">Data Validation</w:t>
      </w:r>
      <w:r>
        <w:rPr/>
        <w:t xml:space="preserve"> in the Data Tools field. (See </w:t>
      </w:r>
      <w:r>
        <w:rPr>
          <w:b/>
        </w:rPr>
        <w:t xml:space="preserve">Figure 20.1</w:t>
      </w:r>
      <w:r>
        <w:rPr/>
        <w:t xml:space="preserve">)</w:t>
      </w:r>
    </w:p>
    <w:p>
      <w:pPr>
        <w:spacing w:lineRule="auto"/>
      </w:pPr>
      <w:r>
        <w:rPr/>
        <w:drawing>
          <wp:inline distB="0" distL="0" distR="0" distT="0">
            <wp:extent cx="5486400" cy="1049388"/>
            <wp:effectExtent b="0" l="0" r="0" t="0"/>
            <wp:docPr id="2" name="image-v_gzm7PFD4guSPG5ZlR4A.png"/>
            <a:graphic>
              <a:graphicData uri="http://schemas.openxmlformats.org/drawingml/2006/picture">
                <pic:pic>
                  <pic:nvPicPr>
                    <pic:cNvPr id="2" name="image-v_gzm7PFD4guSPG5ZlR4A.png" descr="BUS115_image_20.1.png"/>
                    <pic:cNvPicPr/>
                  </pic:nvPicPr>
                  <pic:blipFill>
                    <a:blip r:embed="rId8" cstate="print"/>
                    <a:srcRect b="0" l="0" r="0" t="0"/>
                    <a:stretch>
                      <a:fillRect/>
                    </a:stretch>
                  </pic:blipFill>
                  <pic:spPr>
                    <a:xfrm>
                      <a:off x="0" y="0"/>
                      <a:ext cx="5486400" cy="1049388"/>
                    </a:xfrm>
                    <a:prstGeom prst="rect"/>
                  </pic:spPr>
                </pic:pic>
              </a:graphicData>
            </a:graphic>
          </wp:inline>
        </w:drawing>
      </w:r>
    </w:p>
    <w:p>
      <w:pPr>
        <w:spacing w:lineRule="auto"/>
      </w:pPr>
      <w:r>
        <w:rPr/>
        <w:t xml:space="preserve">The Data Validation window will open. The window will include three tabs for </w:t>
      </w:r>
      <w:r>
        <w:rPr/>
        <w:t xml:space="preserve">Settings</w:t>
      </w:r>
      <w:r>
        <w:rPr/>
        <w:t xml:space="preserve">, </w:t>
      </w:r>
      <w:r>
        <w:rPr/>
        <w:t xml:space="preserve">Input Message</w:t>
      </w:r>
      <w:r>
        <w:rPr/>
        <w:t xml:space="preserve">, and </w:t>
      </w:r>
      <w:r>
        <w:rPr/>
        <w:t xml:space="preserve">Error Alert</w:t>
      </w:r>
      <w:r>
        <w:rPr/>
        <w:t xml:space="preserve">. Let’s look at the Input Message tab.</w:t>
      </w:r>
    </w:p>
    <w:p>
      <w:pPr>
        <w:pStyle w:val="Heading2"/>
        <w:spacing w:lineRule="auto"/>
      </w:pPr>
      <w:r>
        <w:rPr/>
        <w:t xml:space="preserve">Input Message</w:t>
      </w:r>
    </w:p>
    <w:p>
      <w:pPr>
        <w:spacing w:lineRule="auto"/>
      </w:pPr>
      <w:r>
        <w:rPr/>
        <w:t xml:space="preserve">The Input Message menu has </w:t>
      </w:r>
      <w:r>
        <w:rPr>
          <w:b/>
        </w:rPr>
        <w:t xml:space="preserve">Shows Input Message When Cell is Selected</w:t>
      </w:r>
      <w:r>
        <w:rPr/>
        <w:t xml:space="preserve"> enabled by default. An input message will display whenever the user selects the designated cell. Fill in the </w:t>
      </w:r>
      <w:r>
        <w:rPr>
          <w:b/>
        </w:rPr>
        <w:t xml:space="preserve">Title</w:t>
      </w:r>
      <w:r>
        <w:rPr/>
        <w:t xml:space="preserve"> and </w:t>
      </w:r>
      <w:r>
        <w:rPr>
          <w:b/>
        </w:rPr>
        <w:t xml:space="preserve">Input message</w:t>
      </w:r>
      <w:r>
        <w:rPr/>
        <w:t xml:space="preserve"> fields, then press </w:t>
      </w:r>
      <w:r>
        <w:rPr>
          <w:b/>
        </w:rPr>
        <w:t xml:space="preserve">OK</w:t>
      </w:r>
      <w:r>
        <w:rPr/>
        <w:t xml:space="preserve">. (See </w:t>
      </w:r>
      <w:r>
        <w:rPr>
          <w:b/>
        </w:rPr>
        <w:t xml:space="preserve">Figure 20.2</w:t>
      </w:r>
      <w:r>
        <w:rPr/>
        <w:t xml:space="preserve">)</w:t>
      </w:r>
    </w:p>
    <w:p>
      <w:pPr>
        <w:spacing w:lineRule="auto"/>
      </w:pPr>
      <w:r>
        <w:rPr/>
        <w:drawing>
          <wp:inline distB="0" distL="0" distR="0" distT="0">
            <wp:extent cx="3467100" cy="2809875"/>
            <wp:effectExtent b="0" l="0" r="0" t="0"/>
            <wp:docPr id="4" name="image-2bXiIWwqwCUQdXrij9PYT.png"/>
            <a:graphic>
              <a:graphicData uri="http://schemas.openxmlformats.org/drawingml/2006/picture">
                <pic:pic>
                  <pic:nvPicPr>
                    <pic:cNvPr id="4" name="image-2bXiIWwqwCUQdXrij9PYT.png" descr="BUS115_image_20.2.png"/>
                    <pic:cNvPicPr/>
                  </pic:nvPicPr>
                  <pic:blipFill>
                    <a:blip r:embed="rId10" cstate="print"/>
                    <a:srcRect b="0" l="0" r="0" t="0"/>
                    <a:stretch>
                      <a:fillRect/>
                    </a:stretch>
                  </pic:blipFill>
                  <pic:spPr>
                    <a:xfrm>
                      <a:off x="0" y="0"/>
                      <a:ext cx="3467100" cy="2809875"/>
                    </a:xfrm>
                    <a:prstGeom prst="rect"/>
                  </pic:spPr>
                </pic:pic>
              </a:graphicData>
            </a:graphic>
          </wp:inline>
        </w:drawing>
      </w:r>
    </w:p>
    <w:p>
      <w:pPr>
        <w:spacing w:lineRule="auto"/>
      </w:pPr>
      <w:r>
        <w:rPr/>
        <w:t xml:space="preserve"> </w:t>
      </w:r>
    </w:p>
    <w:p>
      <w:pPr>
        <w:spacing w:lineRule="auto"/>
      </w:pPr>
      <w:r>
        <w:rPr/>
        <w:t xml:space="preserve">Although they appear similar, an input message is different from a comment attached to a cell. An input message requires that the user selects the cell first to view it. A cell comment is displayed whenever the user moves the mouse over the cell, and the cell contains a little colored triangle in the top right corner.</w:t>
      </w:r>
    </w:p>
    <w:p>
      <w:pPr>
        <w:spacing w:lineRule="auto"/>
      </w:pPr>
      <w:r>
        <w:rPr/>
        <w:t xml:space="preserve">Now, let’s look at Data Validation’s </w:t>
      </w:r>
      <w:r>
        <w:rPr>
          <w:b/>
        </w:rPr>
        <w:t xml:space="preserve">Settings</w:t>
      </w:r>
      <w:r>
        <w:rPr/>
        <w:t xml:space="preserve"> tab. In this tab, we can set the validation criteria by allowing specific data. For example, let’s select </w:t>
      </w:r>
      <w:r>
        <w:rPr>
          <w:b/>
        </w:rPr>
        <w:t xml:space="preserve">Text length</w:t>
      </w:r>
      <w:r>
        <w:rPr/>
        <w:t xml:space="preserve"> from the </w:t>
      </w:r>
      <w:r>
        <w:rPr>
          <w:b/>
        </w:rPr>
        <w:t xml:space="preserve">Allow</w:t>
      </w:r>
      <w:r>
        <w:rPr/>
        <w:t xml:space="preserve"> field’s </w:t>
      </w:r>
      <w:r>
        <w:rPr/>
        <w:t xml:space="preserve">drop-down</w:t>
      </w:r>
      <w:r>
        <w:rPr/>
        <w:t xml:space="preserve"> list.</w:t>
      </w:r>
    </w:p>
    <w:p>
      <w:pPr>
        <w:pStyle w:val="Heading2"/>
        <w:spacing w:lineRule="auto"/>
      </w:pPr>
      <w:r>
        <w:rPr/>
        <w:t xml:space="preserve">Text Length</w:t>
      </w:r>
    </w:p>
    <w:p>
      <w:pPr>
        <w:spacing w:lineRule="auto"/>
      </w:pPr>
      <w:r>
        <w:rPr/>
        <w:t xml:space="preserve">The Text length option allows the user to enter text into a cell as long as the length is </w:t>
      </w:r>
      <w:r>
        <w:rPr>
          <w:b/>
        </w:rPr>
        <w:t xml:space="preserve">between</w:t>
      </w:r>
      <w:r>
        <w:rPr/>
        <w:t xml:space="preserve"> the designated minimum and maximum values.</w:t>
      </w:r>
    </w:p>
    <w:p>
      <w:pPr>
        <w:spacing w:lineRule="auto"/>
      </w:pPr>
      <w:r>
        <w:rPr/>
        <w:t xml:space="preserve">For example, if the minimum value is 4, and the maximum is 10, then the user must enter between four and ten characters into the cell. Otherwise, if less than four or more than ten letters are entered, an error will display stating that the entry isn’t valid. (See </w:t>
      </w:r>
      <w:r>
        <w:rPr>
          <w:b/>
        </w:rPr>
        <w:t xml:space="preserve">Figure 20.3</w:t>
      </w:r>
      <w:r>
        <w:rPr/>
        <w:t xml:space="preserve">)</w:t>
      </w:r>
    </w:p>
    <w:p>
      <w:pPr>
        <w:spacing w:lineRule="auto"/>
      </w:pPr>
      <w:r>
        <w:rPr/>
        <w:drawing>
          <wp:inline distB="0" distL="0" distR="0" distT="0">
            <wp:extent cx="3438525" cy="2781300"/>
            <wp:effectExtent b="0" l="0" r="0" t="0"/>
            <wp:docPr id="6" name="image-ZgT5JTGS6FEQacnsp979P.png"/>
            <a:graphic>
              <a:graphicData uri="http://schemas.openxmlformats.org/drawingml/2006/picture">
                <pic:pic>
                  <pic:nvPicPr>
                    <pic:cNvPr id="6" name="image-ZgT5JTGS6FEQacnsp979P.png" descr="BUS115_image_20.3.png"/>
                    <pic:cNvPicPr/>
                  </pic:nvPicPr>
                  <pic:blipFill>
                    <a:blip r:embed="rId12" cstate="print"/>
                    <a:srcRect b="0" l="0" r="0" t="0"/>
                    <a:stretch>
                      <a:fillRect/>
                    </a:stretch>
                  </pic:blipFill>
                  <pic:spPr>
                    <a:xfrm>
                      <a:off x="0" y="0"/>
                      <a:ext cx="3438525" cy="2781300"/>
                    </a:xfrm>
                    <a:prstGeom prst="rect"/>
                  </pic:spPr>
                </pic:pic>
              </a:graphicData>
            </a:graphic>
          </wp:inline>
        </w:drawing>
      </w:r>
    </w:p>
    <w:p>
      <w:pPr>
        <w:spacing w:lineRule="auto"/>
      </w:pPr>
      <w:r>
        <w:rPr/>
        <w:t xml:space="preserve"> </w:t>
      </w:r>
    </w:p>
    <w:p>
      <w:pPr>
        <w:spacing w:lineRule="auto"/>
      </w:pPr>
      <w:r>
        <w:rPr/>
        <w:t xml:space="preserve">Additionally, we can select other data rules such as </w:t>
      </w:r>
      <w:r>
        <w:rPr>
          <w:b/>
        </w:rPr>
        <w:t xml:space="preserve">Equal To</w:t>
      </w:r>
      <w:r>
        <w:rPr/>
        <w:t xml:space="preserve"> to restrict valid input data to the designated length. (See </w:t>
      </w:r>
      <w:r>
        <w:rPr>
          <w:b/>
        </w:rPr>
        <w:t xml:space="preserve">Figure 20.4</w:t>
      </w:r>
      <w:r>
        <w:rPr/>
        <w:t xml:space="preserve">)</w:t>
      </w:r>
    </w:p>
    <w:p>
      <w:pPr>
        <w:spacing w:lineRule="auto"/>
      </w:pPr>
      <w:r>
        <w:rPr/>
        <w:drawing>
          <wp:inline distB="0" distL="0" distR="0" distT="0">
            <wp:extent cx="3457575" cy="2819400"/>
            <wp:effectExtent b="0" l="0" r="0" t="0"/>
            <wp:docPr id="8" name="image-YCz2cMAoapD6Xm88Cpd13.png"/>
            <a:graphic>
              <a:graphicData uri="http://schemas.openxmlformats.org/drawingml/2006/picture">
                <pic:pic>
                  <pic:nvPicPr>
                    <pic:cNvPr id="8" name="image-YCz2cMAoapD6Xm88Cpd13.png" descr="BUS115_image_20.4.png"/>
                    <pic:cNvPicPr/>
                  </pic:nvPicPr>
                  <pic:blipFill>
                    <a:blip r:embed="rId14" cstate="print"/>
                    <a:srcRect b="0" l="0" r="0" t="0"/>
                    <a:stretch>
                      <a:fillRect/>
                    </a:stretch>
                  </pic:blipFill>
                  <pic:spPr>
                    <a:xfrm>
                      <a:off x="0" y="0"/>
                      <a:ext cx="3457575" cy="2819400"/>
                    </a:xfrm>
                    <a:prstGeom prst="rect"/>
                  </pic:spPr>
                </pic:pic>
              </a:graphicData>
            </a:graphic>
          </wp:inline>
        </w:drawing>
      </w:r>
    </w:p>
    <w:p>
      <w:pPr>
        <w:spacing w:lineRule="auto"/>
      </w:pPr>
      <w:r>
        <w:rPr/>
        <w:t xml:space="preserve"> </w:t>
      </w:r>
    </w:p>
    <w:p>
      <w:pPr>
        <w:pStyle w:val="Heading2"/>
        <w:spacing w:lineRule="auto"/>
      </w:pPr>
      <w:r>
        <w:rPr/>
        <w:t xml:space="preserve">Decimal Number</w:t>
      </w:r>
    </w:p>
    <w:p>
      <w:pPr>
        <w:spacing w:lineRule="auto"/>
      </w:pPr>
      <w:r>
        <w:rPr/>
        <w:t xml:space="preserve">The Decimal Number option will require the user to input a decimal between the designated minimum and maximum values.</w:t>
      </w:r>
    </w:p>
    <w:p>
      <w:pPr>
        <w:spacing w:lineRule="auto"/>
      </w:pPr>
      <w:r>
        <w:rPr/>
        <w:t xml:space="preserve">For example, if the minimum is zero and the maximum is one, then the user must enter a decimal number between </w:t>
      </w:r>
      <w:r>
        <w:rPr/>
        <w:t xml:space="preserve">0</w:t>
      </w:r>
      <w:r>
        <w:rPr/>
        <w:t xml:space="preserve"> and </w:t>
      </w:r>
      <w:r>
        <w:rPr/>
        <w:t xml:space="preserve">1</w:t>
      </w:r>
      <w:r>
        <w:rPr/>
        <w:t xml:space="preserve"> (such as </w:t>
      </w:r>
      <w:r>
        <w:rPr/>
        <w:t xml:space="preserve">0.3</w:t>
      </w:r>
      <w:r>
        <w:rPr/>
        <w:t xml:space="preserve">). Otherwise, if the user enters a number lower than 0 or higher than 1 (such as 5), an error message will be displayed. (See </w:t>
      </w:r>
      <w:r>
        <w:rPr>
          <w:b/>
        </w:rPr>
        <w:t xml:space="preserve">Figure 20.5</w:t>
      </w:r>
      <w:r>
        <w:rPr/>
        <w:t xml:space="preserve">)</w:t>
      </w:r>
    </w:p>
    <w:p>
      <w:pPr>
        <w:spacing w:lineRule="auto"/>
      </w:pPr>
      <w:r>
        <w:rPr/>
        <w:drawing>
          <wp:inline distB="0" distL="0" distR="0" distT="0">
            <wp:extent cx="3467100" cy="2790825"/>
            <wp:effectExtent b="0" l="0" r="0" t="0"/>
            <wp:docPr id="10" name="image-G-P_ZcD99GrkSGf8o_I1W.png"/>
            <a:graphic>
              <a:graphicData uri="http://schemas.openxmlformats.org/drawingml/2006/picture">
                <pic:pic>
                  <pic:nvPicPr>
                    <pic:cNvPr id="10" name="image-G-P_ZcD99GrkSGf8o_I1W.png" descr="BUS115_image_20.5.png"/>
                    <pic:cNvPicPr/>
                  </pic:nvPicPr>
                  <pic:blipFill>
                    <a:blip r:embed="rId16" cstate="print"/>
                    <a:srcRect b="0" l="0" r="0" t="0"/>
                    <a:stretch>
                      <a:fillRect/>
                    </a:stretch>
                  </pic:blipFill>
                  <pic:spPr>
                    <a:xfrm>
                      <a:off x="0" y="0"/>
                      <a:ext cx="3467100" cy="2790825"/>
                    </a:xfrm>
                    <a:prstGeom prst="rect"/>
                  </pic:spPr>
                </pic:pic>
              </a:graphicData>
            </a:graphic>
          </wp:inline>
        </w:drawing>
      </w:r>
    </w:p>
    <w:p>
      <w:pPr>
        <w:spacing w:lineRule="auto"/>
      </w:pPr>
      <w:r>
        <w:rPr/>
        <w:t xml:space="preserve"> </w:t>
      </w:r>
    </w:p>
    <w:p>
      <w:pPr>
        <w:pStyle w:val="Heading2"/>
        <w:spacing w:lineRule="auto"/>
      </w:pPr>
      <w:r>
        <w:rPr/>
        <w:t xml:space="preserve">Date</w:t>
      </w:r>
    </w:p>
    <w:p>
      <w:pPr>
        <w:spacing w:lineRule="auto"/>
      </w:pPr>
      <w:r>
        <w:rPr/>
        <w:t xml:space="preserve">The Date option works the same way. The Start and End date values designate the range of valid dates that can be entered in the cell. (See </w:t>
      </w:r>
      <w:r>
        <w:rPr>
          <w:b/>
        </w:rPr>
        <w:t xml:space="preserve">Figure 20.6</w:t>
      </w:r>
      <w:r>
        <w:rPr/>
        <w:t xml:space="preserve">)</w:t>
      </w:r>
    </w:p>
    <w:p>
      <w:pPr>
        <w:spacing w:lineRule="auto"/>
      </w:pPr>
      <w:r>
        <w:rPr/>
        <w:drawing>
          <wp:inline distB="0" distL="0" distR="0" distT="0">
            <wp:extent cx="3438525" cy="2819400"/>
            <wp:effectExtent b="0" l="0" r="0" t="0"/>
            <wp:docPr id="12" name="image-3EEF5F4J0oJIgeT8VBsuz.png"/>
            <a:graphic>
              <a:graphicData uri="http://schemas.openxmlformats.org/drawingml/2006/picture">
                <pic:pic>
                  <pic:nvPicPr>
                    <pic:cNvPr id="12" name="image-3EEF5F4J0oJIgeT8VBsuz.png" descr="BUS115_image_20.6.png"/>
                    <pic:cNvPicPr/>
                  </pic:nvPicPr>
                  <pic:blipFill>
                    <a:blip r:embed="rId18" cstate="print"/>
                    <a:srcRect b="0" l="0" r="0" t="0"/>
                    <a:stretch>
                      <a:fillRect/>
                    </a:stretch>
                  </pic:blipFill>
                  <pic:spPr>
                    <a:xfrm>
                      <a:off x="0" y="0"/>
                      <a:ext cx="3438525" cy="2819400"/>
                    </a:xfrm>
                    <a:prstGeom prst="rect"/>
                  </pic:spPr>
                </pic:pic>
              </a:graphicData>
            </a:graphic>
          </wp:inline>
        </w:drawing>
      </w:r>
    </w:p>
    <w:p>
      <w:pPr>
        <w:spacing w:lineRule="auto"/>
      </w:pPr>
      <w:r>
        <w:rPr/>
        <w:t xml:space="preserve"> </w:t>
      </w:r>
    </w:p>
    <w:p>
      <w:pPr>
        <w:pStyle w:val="Heading2"/>
        <w:spacing w:lineRule="auto"/>
      </w:pPr>
      <w:r>
        <w:rPr/>
        <w:t xml:space="preserve">List</w:t>
      </w:r>
    </w:p>
    <w:p>
      <w:pPr>
        <w:spacing w:lineRule="auto"/>
      </w:pPr>
      <w:r>
        <w:rPr/>
        <w:t xml:space="preserve">The List option is an essential tool that will be used frequently. It allows the user to enter or select valid data from a drop-down list designated in the Source input. </w:t>
      </w:r>
    </w:p>
    <w:p>
      <w:pPr>
        <w:spacing w:lineRule="auto"/>
      </w:pPr>
      <w:r>
        <w:rPr/>
        <w:t xml:space="preserve">For example, if “Item1,Item2” is entered into the Source input, a drop-down list will be available in the specified cell with those options. The user may also type “Item2” without receiving an error. Additionally, the Source data may reference a list of cells with the desired input options. (See </w:t>
      </w:r>
      <w:r>
        <w:rPr>
          <w:b/>
        </w:rPr>
        <w:t xml:space="preserve">Figure 20.7</w:t>
      </w:r>
      <w:r>
        <w:rPr/>
        <w:t xml:space="preserve">)</w:t>
      </w:r>
    </w:p>
    <w:p>
      <w:pPr>
        <w:spacing w:lineRule="auto"/>
      </w:pPr>
      <w:r>
        <w:rPr/>
        <w:drawing>
          <wp:inline distB="0" distL="0" distR="0" distT="0">
            <wp:extent cx="3467100" cy="2809875"/>
            <wp:effectExtent b="0" l="0" r="0" t="0"/>
            <wp:docPr id="14" name="image-aH9V2Ja_FOThIKtkxV21W.png"/>
            <a:graphic>
              <a:graphicData uri="http://schemas.openxmlformats.org/drawingml/2006/picture">
                <pic:pic>
                  <pic:nvPicPr>
                    <pic:cNvPr id="14" name="image-aH9V2Ja_FOThIKtkxV21W.png" descr="BUS115_image_20.7.png"/>
                    <pic:cNvPicPr/>
                  </pic:nvPicPr>
                  <pic:blipFill>
                    <a:blip r:embed="rId20" cstate="print"/>
                    <a:srcRect b="0" l="0" r="0" t="0"/>
                    <a:stretch>
                      <a:fillRect/>
                    </a:stretch>
                  </pic:blipFill>
                  <pic:spPr>
                    <a:xfrm>
                      <a:off x="0" y="0"/>
                      <a:ext cx="3467100" cy="2809875"/>
                    </a:xfrm>
                    <a:prstGeom prst="rect"/>
                  </pic:spPr>
                </pic:pic>
              </a:graphicData>
            </a:graphic>
          </wp:inline>
        </w:drawing>
      </w:r>
    </w:p>
    <w:p>
      <w:pPr>
        <w:spacing w:lineRule="auto"/>
      </w:pPr>
      <w:r>
        <w:rPr/>
        <w:t xml:space="preserve"> </w:t>
      </w:r>
    </w:p>
    <w:p>
      <w:pPr>
        <w:pStyle w:val="Heading2"/>
        <w:spacing w:lineRule="auto"/>
      </w:pPr>
      <w:r>
        <w:rPr/>
        <w:t xml:space="preserve">Error Alert</w:t>
      </w:r>
    </w:p>
    <w:p>
      <w:pPr>
        <w:spacing w:lineRule="auto"/>
      </w:pPr>
      <w:r>
        <w:rPr/>
        <w:t xml:space="preserve">The error message for an </w:t>
      </w:r>
      <w:r>
        <w:rPr/>
        <w:t xml:space="preserve">invalid</w:t>
      </w:r>
      <w:r>
        <w:rPr/>
        <w:t xml:space="preserve"> cell input can be modified in the Error Alert tab. The type of error symbol can change to Stop, Warning, or Information associated icons. The title of the error message pop-up window and the window’s content can be customized in the </w:t>
      </w:r>
      <w:r>
        <w:rPr>
          <w:b/>
        </w:rPr>
        <w:t xml:space="preserve">Title</w:t>
      </w:r>
      <w:r>
        <w:rPr/>
        <w:t xml:space="preserve"> and </w:t>
      </w:r>
      <w:r>
        <w:rPr>
          <w:b/>
        </w:rPr>
        <w:t xml:space="preserve">Error message</w:t>
      </w:r>
      <w:r>
        <w:rPr/>
        <w:t xml:space="preserve"> fields. (See </w:t>
      </w:r>
      <w:r>
        <w:rPr>
          <w:b/>
        </w:rPr>
        <w:t xml:space="preserve">Figure 20.8</w:t>
      </w:r>
      <w:r>
        <w:rPr/>
        <w:t xml:space="preserve">)</w:t>
      </w:r>
    </w:p>
    <w:p>
      <w:pPr>
        <w:spacing w:lineRule="auto"/>
      </w:pPr>
      <w:r>
        <w:rPr/>
        <w:drawing>
          <wp:inline distB="0" distL="0" distR="0" distT="0">
            <wp:extent cx="3467100" cy="2809875"/>
            <wp:effectExtent b="0" l="0" r="0" t="0"/>
            <wp:docPr id="16" name="image-5otNkAvirCoOt5meS1kdM.png"/>
            <a:graphic>
              <a:graphicData uri="http://schemas.openxmlformats.org/drawingml/2006/picture">
                <pic:pic>
                  <pic:nvPicPr>
                    <pic:cNvPr id="16" name="image-5otNkAvirCoOt5meS1kdM.png" descr="BUS115_image_20.8.png"/>
                    <pic:cNvPicPr/>
                  </pic:nvPicPr>
                  <pic:blipFill>
                    <a:blip r:embed="rId22" cstate="print"/>
                    <a:srcRect b="0" l="0" r="0" t="0"/>
                    <a:stretch>
                      <a:fillRect/>
                    </a:stretch>
                  </pic:blipFill>
                  <pic:spPr>
                    <a:xfrm>
                      <a:off x="0" y="0"/>
                      <a:ext cx="3467100" cy="2809875"/>
                    </a:xfrm>
                    <a:prstGeom prst="rect"/>
                  </pic:spPr>
                </pic:pic>
              </a:graphicData>
            </a:graphic>
          </wp:inline>
        </w:drawing>
      </w:r>
    </w:p>
    <w:p>
      <w:pPr>
        <w:spacing w:lineRule="auto"/>
      </w:pPr>
      <w:r>
        <w:rPr/>
        <w:t xml:space="preserve"> </w:t>
      </w:r>
    </w:p>
    <w:p>
      <w:pPr>
        <w:pStyle w:val="Heading2"/>
        <w:spacing w:lineRule="auto"/>
      </w:pPr>
      <w:r>
        <w:rPr/>
        <w:t xml:space="preserve">XLOOKUP Function</w:t>
      </w:r>
    </w:p>
    <w:p>
      <w:pPr>
        <w:spacing w:lineRule="auto"/>
      </w:pPr>
      <w:r>
        <w:rPr/>
        <w:t xml:space="preserve">The XLOOKUP function in conjunction with a data validation list is a powerful tool for a dashboard. We can create a dashboard to look up data about a specific part selected using the data validation list.</w:t>
      </w:r>
    </w:p>
    <w:p>
      <w:pPr>
        <w:spacing w:lineRule="auto"/>
      </w:pPr>
      <w:r>
        <w:rPr/>
        <w:t xml:space="preserve">In this example, we’ll create our dashboard with a cell formatted with the data validation list referencing part numbers in our Data spreadsheet. (See </w:t>
      </w:r>
      <w:r>
        <w:rPr>
          <w:b/>
        </w:rPr>
        <w:t xml:space="preserve">Figure 20.9</w:t>
      </w:r>
      <w:r>
        <w:rPr/>
        <w:t xml:space="preserve">)</w:t>
      </w:r>
    </w:p>
    <w:p>
      <w:pPr>
        <w:spacing w:lineRule="auto"/>
      </w:pPr>
      <w:r>
        <w:rPr/>
        <w:drawing>
          <wp:inline distB="0" distL="0" distR="0" distT="0">
            <wp:extent cx="5286375" cy="2895600"/>
            <wp:effectExtent b="0" l="0" r="0" t="0"/>
            <wp:docPr id="18" name="image-baFHalvulRqo9DH4doIiA.png"/>
            <a:graphic>
              <a:graphicData uri="http://schemas.openxmlformats.org/drawingml/2006/picture">
                <pic:pic>
                  <pic:nvPicPr>
                    <pic:cNvPr id="18" name="image-baFHalvulRqo9DH4doIiA.png" descr="BUS115_image_20.9.png"/>
                    <pic:cNvPicPr/>
                  </pic:nvPicPr>
                  <pic:blipFill>
                    <a:blip r:embed="rId24" cstate="print"/>
                    <a:srcRect b="0" l="0" r="0" t="0"/>
                    <a:stretch>
                      <a:fillRect/>
                    </a:stretch>
                  </pic:blipFill>
                  <pic:spPr>
                    <a:xfrm>
                      <a:off x="0" y="0"/>
                      <a:ext cx="5286375" cy="2895600"/>
                    </a:xfrm>
                    <a:prstGeom prst="rect"/>
                  </pic:spPr>
                </pic:pic>
              </a:graphicData>
            </a:graphic>
          </wp:inline>
        </w:drawing>
      </w:r>
    </w:p>
    <w:p>
      <w:pPr>
        <w:spacing w:lineRule="auto"/>
      </w:pPr>
      <w:r>
        <w:rPr/>
        <w:t xml:space="preserve"> </w:t>
      </w:r>
    </w:p>
    <w:p>
      <w:pPr>
        <w:spacing w:lineRule="auto"/>
      </w:pPr>
      <w:r>
        <w:rPr/>
        <w:t xml:space="preserve">Next, we’ll enter an XLOOKUP formula into a separate cell. The XLOOKUP formula requires three data references—lookup value, lookup </w:t>
      </w:r>
      <w:r>
        <w:rPr/>
        <w:t xml:space="preserve">array</w:t>
      </w:r>
      <w:r>
        <w:rPr/>
        <w:t xml:space="preserve">, and return array. The result will display the data of the designated column in the formula depending on the part selected in our list. (See </w:t>
      </w:r>
      <w:r>
        <w:rPr>
          <w:b/>
        </w:rPr>
        <w:t xml:space="preserve">Figure 20.10</w:t>
      </w:r>
      <w:r>
        <w:rPr/>
        <w:t xml:space="preserve">)</w:t>
      </w:r>
    </w:p>
    <w:p>
      <w:pPr>
        <w:spacing w:lineRule="auto"/>
      </w:pPr>
      <w:r>
        <w:rPr/>
        <w:drawing>
          <wp:inline distB="0" distL="0" distR="0" distT="0">
            <wp:extent cx="5305425" cy="857250"/>
            <wp:effectExtent b="0" l="0" r="0" t="0"/>
            <wp:docPr id="20" name="image--LcGjSv93RlMRintYyj-r.png"/>
            <a:graphic>
              <a:graphicData uri="http://schemas.openxmlformats.org/drawingml/2006/picture">
                <pic:pic>
                  <pic:nvPicPr>
                    <pic:cNvPr id="20" name="image--LcGjSv93RlMRintYyj-r.png" descr="BUS115_image_20.10.png"/>
                    <pic:cNvPicPr/>
                  </pic:nvPicPr>
                  <pic:blipFill>
                    <a:blip r:embed="rId26" cstate="print"/>
                    <a:srcRect b="0" l="0" r="0" t="0"/>
                    <a:stretch>
                      <a:fillRect/>
                    </a:stretch>
                  </pic:blipFill>
                  <pic:spPr>
                    <a:xfrm>
                      <a:off x="0" y="0"/>
                      <a:ext cx="5305425" cy="857250"/>
                    </a:xfrm>
                    <a:prstGeom prst="rect"/>
                  </pic:spPr>
                </pic:pic>
              </a:graphicData>
            </a:graphic>
          </wp:inline>
        </w:drawing>
      </w:r>
    </w:p>
    <w:p>
      <w:pPr>
        <w:numPr>
          <w:ilvl w:val="0"/>
          <w:numId w:val="2"/>
        </w:numPr>
        <w:spacing w:lineRule="auto"/>
      </w:pPr>
      <w:r>
        <w:rPr/>
        <w:t xml:space="preserve">Type </w:t>
      </w:r>
      <w:r>
        <w:rPr>
          <w:b/>
        </w:rPr>
        <w:t xml:space="preserve">=XLOOKUP</w:t>
      </w:r>
      <w:r>
        <w:rPr/>
        <w:t xml:space="preserve"> and a left parenthesis ( </w:t>
      </w:r>
      <w:r>
        <w:rPr>
          <w:b/>
        </w:rPr>
        <w:t xml:space="preserve">(</w:t>
      </w:r>
      <w:r>
        <w:rPr/>
        <w:t xml:space="preserve"> ).</w:t>
      </w:r>
    </w:p>
    <w:p>
      <w:pPr>
        <w:numPr>
          <w:ilvl w:val="0"/>
          <w:numId w:val="2"/>
        </w:numPr>
        <w:spacing w:lineRule="auto"/>
      </w:pPr>
      <w:r>
        <w:rPr/>
        <w:t xml:space="preserve">Select the lookup_value data; in this case, it will be the data validation list of part numbers.</w:t>
      </w:r>
    </w:p>
    <w:p>
      <w:pPr>
        <w:numPr>
          <w:ilvl w:val="1"/>
          <w:numId w:val="3"/>
        </w:numPr>
        <w:spacing w:lineRule="auto"/>
      </w:pPr>
      <w:r>
        <w:rPr/>
        <w:t xml:space="preserve">The lookup_value in the formula designates the value to search for in the lookup_array coming up.</w:t>
      </w:r>
    </w:p>
    <w:p>
      <w:pPr>
        <w:numPr>
          <w:ilvl w:val="1"/>
          <w:numId w:val="3"/>
        </w:numPr>
        <w:spacing w:lineRule="auto"/>
      </w:pPr>
      <w:r>
        <w:rPr>
          <w:b/>
        </w:rPr>
        <w:t xml:space="preserve">Tip:</w:t>
      </w:r>
      <w:r>
        <w:rPr/>
        <w:t xml:space="preserve"> Use the F4 key to anchor this referenced cell. We will be copying this formula for other data references, but we don’t want this cell reference to change.</w:t>
      </w:r>
    </w:p>
    <w:p>
      <w:pPr>
        <w:numPr>
          <w:ilvl w:val="0"/>
          <w:numId w:val="2"/>
        </w:numPr>
        <w:spacing w:lineRule="auto"/>
      </w:pPr>
      <w:r>
        <w:rPr/>
        <w:t xml:space="preserve">Select the lookup_array; this will be the list of part numbers on the Data spreadsheet.</w:t>
      </w:r>
    </w:p>
    <w:p>
      <w:pPr>
        <w:numPr>
          <w:ilvl w:val="1"/>
          <w:numId w:val="4"/>
        </w:numPr>
        <w:spacing w:lineRule="auto"/>
      </w:pPr>
      <w:r>
        <w:rPr/>
        <w:t xml:space="preserve">The lookup_array is the index of cells the formula will search through to find the previously designated lookup_value.</w:t>
      </w:r>
    </w:p>
    <w:p>
      <w:pPr>
        <w:numPr>
          <w:ilvl w:val="1"/>
          <w:numId w:val="4"/>
        </w:numPr>
        <w:spacing w:lineRule="auto"/>
      </w:pPr>
      <w:r>
        <w:rPr>
          <w:b/>
        </w:rPr>
        <w:t xml:space="preserve">Tip:</w:t>
      </w:r>
      <w:r>
        <w:rPr/>
        <w:t xml:space="preserve"> Use the F4 key to anchor these referenced cells too.</w:t>
      </w:r>
    </w:p>
    <w:p>
      <w:pPr>
        <w:numPr>
          <w:ilvl w:val="0"/>
          <w:numId w:val="2"/>
        </w:numPr>
        <w:spacing w:lineRule="auto"/>
      </w:pPr>
      <w:r>
        <w:rPr/>
        <w:t xml:space="preserve">Select the return_array data; this will be the column of data associated with the parts (Price, Lead Time, Order Qty, Class, % OTD columns). (See </w:t>
      </w:r>
      <w:r>
        <w:rPr>
          <w:b/>
        </w:rPr>
        <w:t xml:space="preserve">Figure 20.11</w:t>
      </w:r>
      <w:r>
        <w:rPr/>
        <w:t xml:space="preserve">)</w:t>
      </w:r>
    </w:p>
    <w:p>
      <w:pPr>
        <w:numPr>
          <w:ilvl w:val="1"/>
          <w:numId w:val="5"/>
        </w:numPr>
        <w:spacing w:lineRule="auto"/>
      </w:pPr>
      <w:r>
        <w:rPr/>
        <w:t xml:space="preserve">The return_array is the index of values the formula will reference and return the specific data based on the search performed using lookup_value and lookup_array.</w:t>
      </w:r>
    </w:p>
    <w:p>
      <w:pPr>
        <w:numPr>
          <w:ilvl w:val="1"/>
          <w:numId w:val="5"/>
        </w:numPr>
        <w:spacing w:lineRule="auto"/>
      </w:pPr>
      <w:r>
        <w:rPr>
          <w:b/>
        </w:rPr>
        <w:t xml:space="preserve">Tip:</w:t>
      </w:r>
      <w:r>
        <w:rPr/>
        <w:t xml:space="preserve"> Use the F4 key to anchor only the rows.</w:t>
      </w:r>
    </w:p>
    <w:p>
      <w:pPr>
        <w:numPr>
          <w:ilvl w:val="0"/>
          <w:numId w:val="2"/>
        </w:numPr>
        <w:spacing w:lineRule="auto"/>
      </w:pPr>
      <w:r>
        <w:rPr/>
        <w:t xml:space="preserve">Type a right parenthesis ( </w:t>
      </w:r>
      <w:r>
        <w:rPr>
          <w:b/>
        </w:rPr>
        <w:t xml:space="preserve">)</w:t>
      </w:r>
      <w:r>
        <w:rPr/>
        <w:t xml:space="preserve"> ) and press </w:t>
      </w:r>
      <w:r>
        <w:rPr>
          <w:b/>
        </w:rPr>
        <w:t xml:space="preserve">Enter</w:t>
      </w:r>
      <w:r>
        <w:rPr/>
        <w:t xml:space="preserve"> to complete the formula. </w:t>
      </w:r>
    </w:p>
    <w:p>
      <w:pPr>
        <w:spacing w:lineRule="auto"/>
      </w:pPr>
      <w:r>
        <w:rPr/>
        <w:drawing>
          <wp:inline distB="0" distL="0" distR="0" distT="0">
            <wp:extent cx="5486400" cy="2032276"/>
            <wp:effectExtent b="0" l="0" r="0" t="0"/>
            <wp:docPr id="22" name="image-Zkn2excxgCA7bP_g_BHY7.png"/>
            <a:graphic>
              <a:graphicData uri="http://schemas.openxmlformats.org/drawingml/2006/picture">
                <pic:pic>
                  <pic:nvPicPr>
                    <pic:cNvPr id="22" name="image-Zkn2excxgCA7bP_g_BHY7.png" descr="BUS115_image_20.11.png"/>
                    <pic:cNvPicPr/>
                  </pic:nvPicPr>
                  <pic:blipFill>
                    <a:blip r:embed="rId28" cstate="print"/>
                    <a:srcRect b="0" l="0" r="0" t="0"/>
                    <a:stretch>
                      <a:fillRect/>
                    </a:stretch>
                  </pic:blipFill>
                  <pic:spPr>
                    <a:xfrm>
                      <a:off x="0" y="0"/>
                      <a:ext cx="5486400" cy="2032276"/>
                    </a:xfrm>
                    <a:prstGeom prst="rect"/>
                  </pic:spPr>
                </pic:pic>
              </a:graphicData>
            </a:graphic>
          </wp:inline>
        </w:drawing>
      </w:r>
    </w:p>
    <w:p>
      <w:pPr>
        <w:spacing w:lineRule="auto"/>
      </w:pPr>
      <w:r>
        <w:rPr/>
        <w:t xml:space="preserve">Finally, copy the formula for the remaining data, check that the formulas reference the correct cells, and organize the dashboard as needed. The dashboard will now display the data for the specified part number that the user selects from the list.</w:t>
      </w:r>
    </w:p>
    <w:p>
      <w:pPr>
        <w:pStyle w:val="Heading3"/>
        <w:spacing w:lineRule="auto"/>
      </w:pPr>
      <w:r>
        <w:rPr/>
        <w:t xml:space="preserve">Supplemental Resource</w:t>
      </w:r>
    </w:p>
    <w:p>
      <w:pPr>
        <w:spacing w:lineRule="auto"/>
      </w:pPr>
      <w:r>
        <w:rPr/>
      </w:r>
    </w:p>
    <w:p>
      <w:pPr>
        <w:spacing w:lineRule="auto"/>
      </w:pPr>
      <w:r>
        <w:rPr/>
        <w:t xml:space="preserve">Read this online at </w:t>
      </w:r>
      <w:hyperlink r:id="rId29">
        <w:r>
          <w:rPr>
            <w:rStyle w:val="Hyperlink"/>
          </w:rPr>
          <w:t xml:space="preserve">https://books.byui.edu/bus_115_business_app/data_validation_</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drive.google.com/uc?export=download&amp;amp;id=1UVKtIMDIrmFjmDXNvuiFXwdINMo3AeVU" TargetMode="External"/>
  <Relationship Id="rId7" Type="http://schemas.openxmlformats.org/officeDocument/2006/relationships/image" Target="media/image-yk3EkQ3V_ydpiegxocpEK.png" TargetMode="Internal"/>
  <Relationship Id="rId8" Type="http://schemas.openxmlformats.org/officeDocument/2006/relationships/image" Target="media/image-v_gzm7PFD4guSPG5ZlR4A.png" TargetMode="Internal"/>
  <Relationship Id="rId9" Type="http://schemas.openxmlformats.org/officeDocument/2006/relationships/image" Target="media/image-BZ9_c6M2RGfnI7WrSKb09.png" TargetMode="Internal"/>
  <Relationship Id="rId10" Type="http://schemas.openxmlformats.org/officeDocument/2006/relationships/image" Target="media/image-2bXiIWwqwCUQdXrij9PYT.png" TargetMode="Internal"/>
  <Relationship Id="rId11" Type="http://schemas.openxmlformats.org/officeDocument/2006/relationships/image" Target="media/image-6-an6KyuSnWS4Dk6VjN6L.png" TargetMode="Internal"/>
  <Relationship Id="rId12" Type="http://schemas.openxmlformats.org/officeDocument/2006/relationships/image" Target="media/image-ZgT5JTGS6FEQacnsp979P.png" TargetMode="Internal"/>
  <Relationship Id="rId13" Type="http://schemas.openxmlformats.org/officeDocument/2006/relationships/image" Target="media/image-DQ-0Vygr59Sn9R86CACL_.png" TargetMode="Internal"/>
  <Relationship Id="rId14" Type="http://schemas.openxmlformats.org/officeDocument/2006/relationships/image" Target="media/image-YCz2cMAoapD6Xm88Cpd13.png" TargetMode="Internal"/>
  <Relationship Id="rId15" Type="http://schemas.openxmlformats.org/officeDocument/2006/relationships/image" Target="media/image-5qpIzpFwy7Gk3Y8yFLanX.png" TargetMode="Internal"/>
  <Relationship Id="rId16" Type="http://schemas.openxmlformats.org/officeDocument/2006/relationships/image" Target="media/image-G-P_ZcD99GrkSGf8o_I1W.png" TargetMode="Internal"/>
  <Relationship Id="rId17" Type="http://schemas.openxmlformats.org/officeDocument/2006/relationships/image" Target="media/image-6JDFskYr35iZI-CVX2ycF.png" TargetMode="Internal"/>
  <Relationship Id="rId18" Type="http://schemas.openxmlformats.org/officeDocument/2006/relationships/image" Target="media/image-3EEF5F4J0oJIgeT8VBsuz.png" TargetMode="Internal"/>
  <Relationship Id="rId19" Type="http://schemas.openxmlformats.org/officeDocument/2006/relationships/image" Target="media/image-2Ji-SPgKu1qGcbvOh629W.png" TargetMode="Internal"/>
  <Relationship Id="rId20" Type="http://schemas.openxmlformats.org/officeDocument/2006/relationships/image" Target="media/image-aH9V2Ja_FOThIKtkxV21W.png" TargetMode="Internal"/>
  <Relationship Id="rId21" Type="http://schemas.openxmlformats.org/officeDocument/2006/relationships/image" Target="media/image-fAFotXDIw7im99HbJ-caW.png" TargetMode="Internal"/>
  <Relationship Id="rId22" Type="http://schemas.openxmlformats.org/officeDocument/2006/relationships/image" Target="media/image-5otNkAvirCoOt5meS1kdM.png" TargetMode="Internal"/>
  <Relationship Id="rId23" Type="http://schemas.openxmlformats.org/officeDocument/2006/relationships/image" Target="media/image-ZMqs4cJt0oxx3xRKr8Pul.png" TargetMode="Internal"/>
  <Relationship Id="rId24" Type="http://schemas.openxmlformats.org/officeDocument/2006/relationships/image" Target="media/image-baFHalvulRqo9DH4doIiA.png" TargetMode="Internal"/>
  <Relationship Id="rId25" Type="http://schemas.openxmlformats.org/officeDocument/2006/relationships/image" Target="media/image-DCsYuvGdEXjTayZiReToF.png" TargetMode="Internal"/>
  <Relationship Id="rId26" Type="http://schemas.openxmlformats.org/officeDocument/2006/relationships/image" Target="media/image--LcGjSv93RlMRintYyj-r.png" TargetMode="Internal"/>
  <Relationship Id="rId27" Type="http://schemas.openxmlformats.org/officeDocument/2006/relationships/image" Target="media/image-6JZSyWzqS--WvkyZxczT-.png" TargetMode="Internal"/>
  <Relationship Id="rId28" Type="http://schemas.openxmlformats.org/officeDocument/2006/relationships/image" Target="media/image-Zkn2excxgCA7bP_g_BHY7.png" TargetMode="Internal"/>
  <Relationship Id="rId29" Type="http://schemas.openxmlformats.org/officeDocument/2006/relationships/hyperlink" Target="https://books.byui.edu/bus_115_business_app/data_validation_" TargetMode="External"/>
  <Relationship Id="rId3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2025-10-14T14:06:18.620Z</dcterms:created>
  <dcterms:modified xsi:type="dcterms:W3CDTF">2025-10-14T14:06:18.620Z</dcterms:modified>
</cp:coreProperties>
</file>